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42D"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p>
    <w:p w:rsidR="0013142D" w:rsidRPr="00CE23D2"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FRINGE BENEFITS</w:t>
      </w:r>
    </w:p>
    <w:p w:rsidR="0013142D" w:rsidRPr="00EE33FD" w:rsidRDefault="0013142D" w:rsidP="0013142D">
      <w:pPr>
        <w:rPr>
          <w:rFonts w:ascii="Tahoma" w:hAnsi="Tahoma" w:cs="Tahom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0C0C0"/>
        <w:tblLayout w:type="fixed"/>
        <w:tblLook w:val="0000" w:firstRow="0" w:lastRow="0" w:firstColumn="0" w:lastColumn="0" w:noHBand="0" w:noVBand="0"/>
      </w:tblPr>
      <w:tblGrid>
        <w:gridCol w:w="10206"/>
      </w:tblGrid>
      <w:tr w:rsidR="0013142D" w:rsidRPr="00EE33FD" w:rsidTr="00E85170">
        <w:tc>
          <w:tcPr>
            <w:tcW w:w="10206" w:type="dxa"/>
            <w:shd w:val="clear" w:color="auto" w:fill="C0C0C0"/>
          </w:tcPr>
          <w:p w:rsidR="0013142D" w:rsidRPr="00EE33FD" w:rsidRDefault="0013142D" w:rsidP="00E85170">
            <w:pPr>
              <w:pStyle w:val="Heading1"/>
              <w:shd w:val="clear" w:color="auto" w:fill="C0C0C0"/>
              <w:rPr>
                <w:rFonts w:ascii="Tahoma" w:hAnsi="Tahoma" w:cs="Tahoma"/>
              </w:rPr>
            </w:pPr>
          </w:p>
          <w:p w:rsidR="0013142D" w:rsidRPr="00EE33FD" w:rsidRDefault="0013142D" w:rsidP="00E85170">
            <w:pPr>
              <w:pStyle w:val="Heading1"/>
              <w:shd w:val="clear" w:color="auto" w:fill="C0C0C0"/>
              <w:rPr>
                <w:rFonts w:ascii="Tahoma" w:hAnsi="Tahoma" w:cs="Tahoma"/>
                <w:sz w:val="22"/>
                <w:szCs w:val="22"/>
              </w:rPr>
            </w:pPr>
            <w:r w:rsidRPr="00EE33FD">
              <w:rPr>
                <w:rFonts w:ascii="Tahoma" w:hAnsi="Tahoma" w:cs="Tahoma"/>
                <w:sz w:val="22"/>
                <w:szCs w:val="22"/>
              </w:rPr>
              <w:t>FRINGE BENEFITS FOR MINISTERS OF RELIGION</w:t>
            </w:r>
          </w:p>
          <w:p w:rsidR="0013142D" w:rsidRPr="00EE33FD" w:rsidRDefault="0013142D" w:rsidP="00E85170">
            <w:pPr>
              <w:rPr>
                <w:rFonts w:ascii="Tahoma" w:hAnsi="Tahoma" w:cs="Tahoma"/>
                <w:sz w:val="22"/>
                <w:szCs w:val="22"/>
                <w:lang w:val="en-AU"/>
              </w:rPr>
            </w:pPr>
          </w:p>
          <w:p w:rsidR="0013142D" w:rsidRPr="00EE33FD" w:rsidRDefault="0013142D" w:rsidP="00E85170">
            <w:pPr>
              <w:rPr>
                <w:rFonts w:ascii="Tahoma" w:hAnsi="Tahoma" w:cs="Tahoma"/>
                <w:noProof w:val="0"/>
                <w:sz w:val="22"/>
                <w:szCs w:val="22"/>
                <w:lang w:val="en-AU"/>
              </w:rPr>
            </w:pPr>
            <w:r w:rsidRPr="00EE33FD">
              <w:rPr>
                <w:rFonts w:ascii="Tahoma" w:hAnsi="Tahoma" w:cs="Tahoma"/>
                <w:noProof w:val="0"/>
                <w:sz w:val="22"/>
                <w:szCs w:val="22"/>
                <w:lang w:val="en-AU"/>
              </w:rPr>
              <w:t xml:space="preserve">Where ministry expenses are paid through </w:t>
            </w:r>
            <w:bookmarkStart w:id="0" w:name="_GoBack"/>
            <w:bookmarkEnd w:id="0"/>
            <w:r w:rsidRPr="00EE33FD">
              <w:rPr>
                <w:rFonts w:ascii="Tahoma" w:hAnsi="Tahoma" w:cs="Tahoma"/>
                <w:noProof w:val="0"/>
                <w:sz w:val="22"/>
                <w:szCs w:val="22"/>
                <w:lang w:val="en-AU"/>
              </w:rPr>
              <w:t xml:space="preserve">a fringe benefit account </w:t>
            </w:r>
            <w:r w:rsidRPr="00EE33FD">
              <w:rPr>
                <w:rFonts w:ascii="Tahoma" w:hAnsi="Tahoma" w:cs="Tahoma"/>
                <w:b/>
                <w:i/>
                <w:noProof w:val="0"/>
                <w:sz w:val="22"/>
                <w:szCs w:val="22"/>
                <w:u w:val="single"/>
                <w:lang w:val="en-AU"/>
              </w:rPr>
              <w:t>no</w:t>
            </w:r>
            <w:r w:rsidRPr="00EE33FD">
              <w:rPr>
                <w:rFonts w:ascii="Tahoma" w:hAnsi="Tahoma" w:cs="Tahoma"/>
                <w:noProof w:val="0"/>
                <w:sz w:val="22"/>
                <w:szCs w:val="22"/>
                <w:lang w:val="en-AU"/>
              </w:rPr>
              <w:t xml:space="preserve"> tax deduction can be claimed in the taxpayer’s</w:t>
            </w:r>
            <w:r>
              <w:rPr>
                <w:rFonts w:ascii="Tahoma" w:hAnsi="Tahoma" w:cs="Tahoma"/>
                <w:noProof w:val="0"/>
                <w:sz w:val="22"/>
                <w:szCs w:val="22"/>
                <w:lang w:val="en-AU"/>
              </w:rPr>
              <w:t xml:space="preserve"> tax return. </w:t>
            </w:r>
            <w:r w:rsidRPr="00EE33FD">
              <w:rPr>
                <w:rFonts w:ascii="Tahoma" w:hAnsi="Tahoma" w:cs="Tahoma"/>
                <w:noProof w:val="0"/>
                <w:sz w:val="22"/>
                <w:szCs w:val="22"/>
                <w:lang w:val="en-AU"/>
              </w:rPr>
              <w:t>This includes all expenses paid through a church credit card accoun</w:t>
            </w:r>
            <w:r>
              <w:rPr>
                <w:rFonts w:ascii="Tahoma" w:hAnsi="Tahoma" w:cs="Tahoma"/>
                <w:noProof w:val="0"/>
                <w:sz w:val="22"/>
                <w:szCs w:val="22"/>
                <w:lang w:val="en-AU"/>
              </w:rPr>
              <w:t xml:space="preserve">t or by way of re-imbursement. </w:t>
            </w:r>
            <w:r w:rsidRPr="00EE33FD">
              <w:rPr>
                <w:rFonts w:ascii="Tahoma" w:hAnsi="Tahoma" w:cs="Tahoma"/>
                <w:noProof w:val="0"/>
                <w:sz w:val="22"/>
                <w:szCs w:val="22"/>
                <w:lang w:val="en-AU"/>
              </w:rPr>
              <w:t>Deductions can only be claimed where the expense is paid out of “after tax” income.  Where possible Ministers should use the fringe benefits account for items that are not tax deductible.  (e.g. mortgage payments, groceries, school fees)</w:t>
            </w:r>
          </w:p>
          <w:p w:rsidR="0013142D" w:rsidRPr="00EE33FD" w:rsidRDefault="0013142D" w:rsidP="00E85170">
            <w:pPr>
              <w:rPr>
                <w:rFonts w:ascii="Tahoma" w:hAnsi="Tahoma" w:cs="Tahoma"/>
                <w:noProof w:val="0"/>
                <w:sz w:val="20"/>
                <w:lang w:val="en-AU"/>
              </w:rPr>
            </w:pPr>
          </w:p>
        </w:tc>
      </w:tr>
    </w:tbl>
    <w:p w:rsidR="0013142D" w:rsidRPr="00EE33FD" w:rsidRDefault="0013142D" w:rsidP="0013142D">
      <w:pPr>
        <w:pStyle w:val="MajorHead"/>
        <w:tabs>
          <w:tab w:val="right" w:pos="9540"/>
          <w:tab w:val="left" w:pos="9720"/>
          <w:tab w:val="left" w:pos="9810"/>
        </w:tabs>
        <w:jc w:val="left"/>
        <w:rPr>
          <w:rFonts w:ascii="Tahoma" w:hAnsi="Tahoma" w:cs="Tahoma"/>
          <w:noProof w:val="0"/>
          <w:sz w:val="20"/>
          <w:lang w:val="en-AU"/>
        </w:rPr>
      </w:pPr>
    </w:p>
    <w:p w:rsidR="0013142D" w:rsidRPr="00CE23D2" w:rsidRDefault="0013142D" w:rsidP="0013142D">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INCOME</w:t>
      </w:r>
    </w:p>
    <w:p w:rsidR="0013142D" w:rsidRPr="00EE33FD" w:rsidRDefault="0013142D" w:rsidP="0013142D">
      <w:pPr>
        <w:pStyle w:val="MajorHead"/>
        <w:tabs>
          <w:tab w:val="right" w:pos="9540"/>
          <w:tab w:val="left" w:pos="9720"/>
          <w:tab w:val="left" w:pos="9810"/>
        </w:tabs>
        <w:jc w:val="left"/>
        <w:rPr>
          <w:rFonts w:ascii="Tahoma" w:hAnsi="Tahoma" w:cs="Tahoma"/>
          <w:noProof w:val="0"/>
          <w:sz w:val="16"/>
          <w:szCs w:val="16"/>
          <w:lang w:val="en-AU"/>
        </w:rPr>
      </w:pPr>
    </w:p>
    <w:tbl>
      <w:tblPr>
        <w:tblW w:w="10206" w:type="dxa"/>
        <w:tblInd w:w="108" w:type="dxa"/>
        <w:tblLook w:val="0000" w:firstRow="0" w:lastRow="0" w:firstColumn="0" w:lastColumn="0" w:noHBand="0" w:noVBand="0"/>
      </w:tblPr>
      <w:tblGrid>
        <w:gridCol w:w="10206"/>
      </w:tblGrid>
      <w:tr w:rsidR="0013142D" w:rsidRPr="00EE33FD" w:rsidTr="00E85170">
        <w:tc>
          <w:tcPr>
            <w:tcW w:w="10206" w:type="dxa"/>
          </w:tcPr>
          <w:p w:rsidR="0013142D" w:rsidRPr="00CE23D2" w:rsidRDefault="0013142D" w:rsidP="00E85170">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Salaries &amp; Wages</w:t>
            </w:r>
          </w:p>
        </w:tc>
      </w:tr>
      <w:tr w:rsidR="0013142D" w:rsidRPr="00EE33FD" w:rsidTr="00E85170">
        <w:tc>
          <w:tcPr>
            <w:tcW w:w="10206" w:type="dxa"/>
          </w:tcPr>
          <w:p w:rsidR="0013142D" w:rsidRPr="00CE23D2" w:rsidRDefault="0013142D" w:rsidP="00E85170">
            <w:pPr>
              <w:tabs>
                <w:tab w:val="left" w:pos="9720"/>
                <w:tab w:val="left" w:pos="9810"/>
              </w:tabs>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Pastoral and ministry salaries are assessable income, as are all receipts (including gifts) that relate directly or indirectly to services rendered by ministers in the course of their pastoral duties.  Only the salary component should appear at the </w:t>
            </w:r>
            <w:r w:rsidRPr="00CE23D2">
              <w:rPr>
                <w:rFonts w:ascii="Tahoma" w:hAnsi="Tahoma" w:cs="Tahoma"/>
                <w:i/>
                <w:iCs/>
                <w:noProof w:val="0"/>
                <w:color w:val="000000"/>
                <w:sz w:val="22"/>
                <w:szCs w:val="22"/>
                <w:lang w:val="en-AU"/>
              </w:rPr>
              <w:t>Salaries and Wages</w:t>
            </w:r>
            <w:r w:rsidRPr="00CE23D2">
              <w:rPr>
                <w:rFonts w:ascii="Tahoma" w:hAnsi="Tahoma" w:cs="Tahoma"/>
                <w:noProof w:val="0"/>
                <w:color w:val="000000"/>
                <w:sz w:val="22"/>
                <w:szCs w:val="22"/>
                <w:lang w:val="en-AU"/>
              </w:rPr>
              <w:t xml:space="preserve"> item in the </w:t>
            </w:r>
            <w:r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Do not include the amount paid as part of fringe benefits.</w:t>
            </w:r>
          </w:p>
          <w:p w:rsidR="0013142D" w:rsidRPr="00CE23D2" w:rsidRDefault="0013142D" w:rsidP="00E85170">
            <w:pPr>
              <w:tabs>
                <w:tab w:val="left" w:pos="9720"/>
                <w:tab w:val="left" w:pos="9810"/>
              </w:tabs>
              <w:rPr>
                <w:rFonts w:ascii="Tahoma" w:hAnsi="Tahoma" w:cs="Tahoma"/>
                <w:noProof w:val="0"/>
                <w:sz w:val="22"/>
                <w:szCs w:val="22"/>
                <w:lang w:val="en-AU"/>
              </w:rPr>
            </w:pPr>
          </w:p>
        </w:tc>
      </w:tr>
      <w:tr w:rsidR="0013142D" w:rsidRPr="00EE33FD" w:rsidTr="00E85170">
        <w:tc>
          <w:tcPr>
            <w:tcW w:w="10206" w:type="dxa"/>
          </w:tcPr>
          <w:p w:rsidR="0013142D" w:rsidRPr="00CE23D2" w:rsidRDefault="0013142D" w:rsidP="00E85170">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Allowances / Gifts/ Honorariums Directors Fees / Casual Earnings</w:t>
            </w:r>
          </w:p>
        </w:tc>
      </w:tr>
      <w:tr w:rsidR="0013142D" w:rsidRPr="00EE33FD" w:rsidTr="00E85170">
        <w:tc>
          <w:tcPr>
            <w:tcW w:w="10206" w:type="dxa"/>
          </w:tcPr>
          <w:p w:rsidR="0013142D" w:rsidRPr="00CE23D2" w:rsidRDefault="0013142D" w:rsidP="00E85170">
            <w:pPr>
              <w:pStyle w:val="BodyText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Include at the </w:t>
            </w:r>
            <w:r w:rsidR="00B6462B">
              <w:rPr>
                <w:rFonts w:ascii="Tahoma" w:hAnsi="Tahoma" w:cs="Tahoma"/>
                <w:i/>
                <w:iCs/>
                <w:noProof w:val="0"/>
                <w:color w:val="000000"/>
                <w:sz w:val="22"/>
                <w:szCs w:val="22"/>
                <w:lang w:val="en-AU"/>
              </w:rPr>
              <w:t>Other Income</w:t>
            </w:r>
            <w:r w:rsidRPr="00CE23D2">
              <w:rPr>
                <w:rFonts w:ascii="Tahoma" w:hAnsi="Tahoma" w:cs="Tahoma"/>
                <w:i/>
                <w:iCs/>
                <w:noProof w:val="0"/>
                <w:color w:val="000000"/>
                <w:sz w:val="22"/>
                <w:szCs w:val="22"/>
                <w:lang w:val="en-AU"/>
              </w:rPr>
              <w:t xml:space="preserve"> </w:t>
            </w:r>
            <w:r w:rsidRPr="00CE23D2">
              <w:rPr>
                <w:rFonts w:ascii="Tahoma" w:hAnsi="Tahoma" w:cs="Tahoma"/>
                <w:noProof w:val="0"/>
                <w:color w:val="000000"/>
                <w:sz w:val="22"/>
                <w:szCs w:val="22"/>
                <w:lang w:val="en-AU"/>
              </w:rPr>
              <w:t xml:space="preserve">item in the </w:t>
            </w:r>
            <w:r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xml:space="preserve"> the following income:</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Income on which no tax instalments have been deducted</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Wedding and funeral income where paid direct to the minister</w:t>
            </w:r>
          </w:p>
          <w:p w:rsidR="0013142D" w:rsidRPr="00CE23D2" w:rsidRDefault="0013142D" w:rsidP="00E85170">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Gifts received in relation to pastoral or ministry activities</w:t>
            </w:r>
          </w:p>
          <w:p w:rsidR="0013142D" w:rsidRPr="00CE23D2" w:rsidRDefault="0013142D" w:rsidP="00E85170">
            <w:pPr>
              <w:tabs>
                <w:tab w:val="left" w:pos="9720"/>
                <w:tab w:val="left" w:pos="9810"/>
              </w:tabs>
              <w:rPr>
                <w:rFonts w:ascii="Tahoma" w:hAnsi="Tahoma" w:cs="Tahoma"/>
                <w:b/>
                <w:bCs/>
                <w:noProof w:val="0"/>
                <w:color w:val="000000"/>
                <w:sz w:val="22"/>
                <w:szCs w:val="22"/>
                <w:lang w:val="en-AU"/>
              </w:rPr>
            </w:pPr>
          </w:p>
        </w:tc>
      </w:tr>
    </w:tbl>
    <w:p w:rsidR="0013142D" w:rsidRPr="00EE33FD" w:rsidRDefault="0013142D" w:rsidP="0013142D">
      <w:pPr>
        <w:tabs>
          <w:tab w:val="left" w:pos="9720"/>
          <w:tab w:val="left" w:pos="9810"/>
        </w:tabs>
        <w:rPr>
          <w:rFonts w:ascii="Tahoma" w:hAnsi="Tahoma" w:cs="Tahoma"/>
          <w:noProof w:val="0"/>
          <w:sz w:val="20"/>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200"/>
      </w:tblGrid>
      <w:tr w:rsidR="0013142D" w:rsidRPr="00EE33FD" w:rsidTr="00E85170">
        <w:tc>
          <w:tcPr>
            <w:tcW w:w="10312" w:type="dxa"/>
            <w:shd w:val="clear" w:color="auto" w:fill="C0C0C0"/>
          </w:tcPr>
          <w:p w:rsidR="0013142D" w:rsidRPr="00EE33FD" w:rsidRDefault="0013142D" w:rsidP="00E85170">
            <w:pPr>
              <w:pStyle w:val="BodyText2"/>
              <w:spacing w:before="120"/>
              <w:jc w:val="center"/>
              <w:rPr>
                <w:rFonts w:ascii="Tahoma" w:hAnsi="Tahoma" w:cs="Tahoma"/>
                <w:b/>
                <w:bCs/>
                <w:noProof w:val="0"/>
                <w:color w:val="000000"/>
                <w:sz w:val="22"/>
                <w:szCs w:val="22"/>
                <w:lang w:val="en-AU"/>
              </w:rPr>
            </w:pPr>
            <w:r w:rsidRPr="00EE33FD">
              <w:rPr>
                <w:rFonts w:ascii="Tahoma" w:hAnsi="Tahoma" w:cs="Tahoma"/>
                <w:b/>
                <w:bCs/>
                <w:noProof w:val="0"/>
                <w:color w:val="000000"/>
                <w:sz w:val="22"/>
                <w:szCs w:val="22"/>
                <w:lang w:val="en-AU"/>
              </w:rPr>
              <w:t>What is a Gift?</w:t>
            </w:r>
          </w:p>
          <w:p w:rsidR="0013142D" w:rsidRPr="00EE33FD" w:rsidRDefault="0013142D" w:rsidP="00E85170">
            <w:pPr>
              <w:pStyle w:val="BodyText2"/>
              <w:spacing w:after="80"/>
              <w:rPr>
                <w:rFonts w:ascii="Tahoma" w:hAnsi="Tahoma" w:cs="Tahoma"/>
                <w:noProof w:val="0"/>
                <w:sz w:val="22"/>
                <w:szCs w:val="22"/>
                <w:lang w:val="en-AU"/>
              </w:rPr>
            </w:pPr>
            <w:r w:rsidRPr="00EE33FD">
              <w:rPr>
                <w:rFonts w:ascii="Tahoma" w:hAnsi="Tahoma" w:cs="Tahoma"/>
                <w:noProof w:val="0"/>
                <w:sz w:val="22"/>
                <w:szCs w:val="22"/>
                <w:lang w:val="en-AU"/>
              </w:rPr>
              <w:t xml:space="preserve">A </w:t>
            </w:r>
            <w:r w:rsidRPr="00EE33FD">
              <w:rPr>
                <w:rFonts w:ascii="Tahoma" w:hAnsi="Tahoma" w:cs="Tahoma"/>
                <w:i/>
                <w:noProof w:val="0"/>
                <w:sz w:val="22"/>
                <w:szCs w:val="22"/>
                <w:lang w:val="en-AU"/>
              </w:rPr>
              <w:t>“taxpayer”</w:t>
            </w:r>
            <w:r w:rsidRPr="00EE33FD">
              <w:rPr>
                <w:rFonts w:ascii="Tahoma" w:hAnsi="Tahoma" w:cs="Tahoma"/>
                <w:noProof w:val="0"/>
                <w:sz w:val="22"/>
                <w:szCs w:val="22"/>
                <w:lang w:val="en-AU"/>
              </w:rPr>
              <w:t xml:space="preserve"> can determine if a gift is taxable, by considering the </w:t>
            </w:r>
            <w:r w:rsidRPr="00EE33FD">
              <w:rPr>
                <w:rFonts w:ascii="Tahoma" w:hAnsi="Tahoma" w:cs="Tahoma"/>
                <w:b/>
                <w:i/>
                <w:noProof w:val="0"/>
                <w:sz w:val="22"/>
                <w:szCs w:val="22"/>
                <w:lang w:val="en-AU"/>
              </w:rPr>
              <w:t>reason</w:t>
            </w:r>
            <w:r w:rsidRPr="00EE33FD">
              <w:rPr>
                <w:rFonts w:ascii="Tahoma" w:hAnsi="Tahoma" w:cs="Tahoma"/>
                <w:noProof w:val="0"/>
                <w:sz w:val="22"/>
                <w:szCs w:val="22"/>
                <w:lang w:val="en-AU"/>
              </w:rPr>
              <w:t xml:space="preserve"> for the gift.  Would it have been received if you were not in the ministry?  A gift received because of your work is taxable, no matter who the donor may be.  </w:t>
            </w:r>
          </w:p>
          <w:p w:rsidR="0013142D" w:rsidRPr="00EE33FD" w:rsidRDefault="0013142D" w:rsidP="00E85170">
            <w:pPr>
              <w:pStyle w:val="BodyText2"/>
              <w:spacing w:after="120"/>
              <w:jc w:val="center"/>
              <w:rPr>
                <w:rFonts w:ascii="Tahoma" w:hAnsi="Tahoma" w:cs="Tahoma"/>
                <w:noProof w:val="0"/>
                <w:color w:val="000000"/>
                <w:lang w:val="en-AU"/>
              </w:rPr>
            </w:pPr>
            <w:r w:rsidRPr="00EE33FD">
              <w:rPr>
                <w:rFonts w:ascii="Tahoma" w:hAnsi="Tahoma" w:cs="Tahoma"/>
                <w:noProof w:val="0"/>
                <w:color w:val="000000"/>
                <w:sz w:val="22"/>
                <w:szCs w:val="22"/>
                <w:lang w:val="en-AU"/>
              </w:rPr>
              <w:t>[An interpretation of the ATO’s tax ruling IT 2674]</w:t>
            </w:r>
          </w:p>
        </w:tc>
      </w:tr>
    </w:tbl>
    <w:p w:rsidR="0013142D" w:rsidRPr="00EE33FD" w:rsidRDefault="0013142D" w:rsidP="0013142D">
      <w:pPr>
        <w:pStyle w:val="BodyText2"/>
        <w:shd w:val="clear" w:color="auto" w:fill="FFFFFF"/>
        <w:jc w:val="center"/>
        <w:rPr>
          <w:rFonts w:ascii="Tahoma" w:hAnsi="Tahoma" w:cs="Tahoma"/>
          <w:noProof w:val="0"/>
          <w:lang w:val="en-AU"/>
        </w:rPr>
      </w:pPr>
    </w:p>
    <w:p w:rsidR="0013142D" w:rsidRPr="00CE23D2" w:rsidRDefault="0013142D" w:rsidP="0013142D">
      <w:pPr>
        <w:rPr>
          <w:rFonts w:ascii="Tahoma" w:hAnsi="Tahoma" w:cs="Tahoma"/>
          <w:b/>
          <w:noProof w:val="0"/>
          <w:color w:val="000000"/>
          <w:szCs w:val="24"/>
          <w:u w:val="single"/>
          <w:lang w:val="en-AU"/>
        </w:rPr>
      </w:pPr>
      <w:r w:rsidRPr="00CE23D2">
        <w:rPr>
          <w:rFonts w:ascii="Tahoma" w:hAnsi="Tahoma" w:cs="Tahoma"/>
          <w:b/>
          <w:noProof w:val="0"/>
          <w:color w:val="000000"/>
          <w:szCs w:val="24"/>
          <w:u w:val="single"/>
          <w:lang w:val="en-AU"/>
        </w:rPr>
        <w:t>DEDUCTIONS</w:t>
      </w:r>
    </w:p>
    <w:p w:rsidR="0013142D" w:rsidRPr="00EE33FD" w:rsidRDefault="0013142D" w:rsidP="0013142D">
      <w:pPr>
        <w:rPr>
          <w:rFonts w:ascii="Tahoma" w:hAnsi="Tahoma" w:cs="Tahoma"/>
          <w:noProof w:val="0"/>
          <w:color w:val="000000"/>
          <w:sz w:val="16"/>
          <w:szCs w:val="16"/>
          <w:lang w:val="en-AU"/>
        </w:rPr>
      </w:pPr>
    </w:p>
    <w:tbl>
      <w:tblPr>
        <w:tblW w:w="10348" w:type="dxa"/>
        <w:tblInd w:w="108" w:type="dxa"/>
        <w:tblLook w:val="0000" w:firstRow="0" w:lastRow="0" w:firstColumn="0" w:lastColumn="0" w:noHBand="0" w:noVBand="0"/>
      </w:tblPr>
      <w:tblGrid>
        <w:gridCol w:w="10348"/>
      </w:tblGrid>
      <w:tr w:rsidR="0013142D" w:rsidRPr="00EE33FD" w:rsidTr="00E85170">
        <w:tc>
          <w:tcPr>
            <w:tcW w:w="10348" w:type="dxa"/>
          </w:tcPr>
          <w:p w:rsidR="0013142D" w:rsidRPr="00CE23D2" w:rsidRDefault="0013142D" w:rsidP="00E85170">
            <w:pPr>
              <w:spacing w:after="80"/>
              <w:rPr>
                <w:rFonts w:ascii="Tahoma" w:hAnsi="Tahoma" w:cs="Tahoma"/>
                <w:noProof w:val="0"/>
                <w:color w:val="000000"/>
                <w:sz w:val="22"/>
                <w:szCs w:val="22"/>
                <w:lang w:val="en-AU"/>
              </w:rPr>
            </w:pPr>
            <w:r w:rsidRPr="00CE23D2">
              <w:rPr>
                <w:rFonts w:ascii="Tahoma" w:hAnsi="Tahoma" w:cs="Tahoma"/>
                <w:b/>
                <w:bCs/>
                <w:noProof w:val="0"/>
                <w:color w:val="000000"/>
                <w:sz w:val="22"/>
                <w:szCs w:val="22"/>
                <w:lang w:val="en-AU"/>
              </w:rPr>
              <w:t>Motor Vehicle Expenses</w:t>
            </w:r>
          </w:p>
        </w:tc>
      </w:tr>
      <w:tr w:rsidR="0013142D" w:rsidRPr="00EE33FD" w:rsidTr="00E85170">
        <w:tc>
          <w:tcPr>
            <w:tcW w:w="10348" w:type="dxa"/>
          </w:tcPr>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lastRenderedPageBreak/>
              <w:t xml:space="preserve">Please use our </w:t>
            </w:r>
            <w:r w:rsidRPr="00CE23D2">
              <w:rPr>
                <w:rFonts w:ascii="Tahoma" w:hAnsi="Tahoma" w:cs="Tahoma"/>
                <w:i/>
                <w:noProof w:val="0"/>
                <w:color w:val="000000"/>
                <w:sz w:val="22"/>
                <w:szCs w:val="22"/>
                <w:lang w:val="en-AU"/>
              </w:rPr>
              <w:t>20</w:t>
            </w:r>
            <w:r w:rsidR="00936BEB">
              <w:rPr>
                <w:rFonts w:ascii="Tahoma" w:hAnsi="Tahoma" w:cs="Tahoma"/>
                <w:i/>
                <w:noProof w:val="0"/>
                <w:color w:val="000000"/>
                <w:sz w:val="22"/>
                <w:szCs w:val="22"/>
                <w:lang w:val="en-AU"/>
              </w:rPr>
              <w:t>20</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 xml:space="preserve"> for making a motor vehicle claim.  If your motor vehicle expenses are paid as fringe benefits, you are not entitled to claim a deduction for those amounts (except for depreciation – see note below).  Otherwise,</w:t>
            </w:r>
            <w:r>
              <w:rPr>
                <w:rFonts w:ascii="Tahoma" w:hAnsi="Tahoma" w:cs="Tahoma"/>
                <w:noProof w:val="0"/>
                <w:color w:val="000000"/>
                <w:sz w:val="22"/>
                <w:szCs w:val="22"/>
                <w:lang w:val="en-AU"/>
              </w:rPr>
              <w:t xml:space="preserve"> there are</w:t>
            </w:r>
            <w:r w:rsidRPr="00CE23D2">
              <w:rPr>
                <w:rFonts w:ascii="Tahoma" w:hAnsi="Tahoma" w:cs="Tahoma"/>
                <w:noProof w:val="0"/>
                <w:color w:val="000000"/>
                <w:sz w:val="22"/>
                <w:szCs w:val="22"/>
                <w:lang w:val="en-AU"/>
              </w:rPr>
              <w:t xml:space="preserve"> two methods </w:t>
            </w:r>
            <w:r>
              <w:rPr>
                <w:rFonts w:ascii="Tahoma" w:hAnsi="Tahoma" w:cs="Tahoma"/>
                <w:noProof w:val="0"/>
                <w:color w:val="000000"/>
                <w:sz w:val="22"/>
                <w:szCs w:val="22"/>
                <w:lang w:val="en-AU"/>
              </w:rPr>
              <w:t>available</w:t>
            </w:r>
            <w:r w:rsidRPr="00CE23D2">
              <w:rPr>
                <w:rFonts w:ascii="Tahoma" w:hAnsi="Tahoma" w:cs="Tahoma"/>
                <w:noProof w:val="0"/>
                <w:color w:val="000000"/>
                <w:sz w:val="22"/>
                <w:szCs w:val="22"/>
                <w:lang w:val="en-AU"/>
              </w:rPr>
              <w:t xml:space="preserve"> for claiming these expenses in relation to ministry activities:  </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E85170">
            <w:pPr>
              <w:numPr>
                <w:ilvl w:val="0"/>
                <w:numId w:val="2"/>
              </w:numPr>
              <w:tabs>
                <w:tab w:val="left" w:pos="720"/>
              </w:tabs>
              <w:spacing w:after="60"/>
              <w:ind w:left="714" w:hanging="35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The ‘set rate method’ – allows a claim of up to a maximum of 5,000 business kms without receipts having been kept.  The number of kilometres (kms) is based on a “reasonable estimate”.  However the ATO may request that you show how you calculated the number of kms.</w:t>
            </w:r>
          </w:p>
          <w:p w:rsidR="0013142D" w:rsidRPr="00CE23D2" w:rsidRDefault="0013142D" w:rsidP="00E85170">
            <w:pPr>
              <w:numPr>
                <w:ilvl w:val="0"/>
                <w:numId w:val="2"/>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‘log book’ method – allocates a business percentage to total vehicle costs including depreciation.  </w:t>
            </w:r>
            <w:r>
              <w:rPr>
                <w:rFonts w:ascii="Tahoma" w:hAnsi="Tahoma" w:cs="Tahoma"/>
                <w:noProof w:val="0"/>
                <w:color w:val="000000"/>
                <w:sz w:val="22"/>
                <w:szCs w:val="22"/>
                <w:lang w:val="en-AU"/>
              </w:rPr>
              <w:t>You must have maintained a log book for at least 12 weeks every 5 years</w:t>
            </w:r>
            <w:r w:rsidRPr="00CE23D2">
              <w:rPr>
                <w:rFonts w:ascii="Tahoma" w:hAnsi="Tahoma" w:cs="Tahoma"/>
                <w:noProof w:val="0"/>
                <w:color w:val="000000"/>
                <w:sz w:val="22"/>
                <w:szCs w:val="22"/>
                <w:lang w:val="en-AU"/>
              </w:rPr>
              <w:t xml:space="preserve">.  Refer to our </w:t>
            </w:r>
            <w:r w:rsidR="00B6462B">
              <w:rPr>
                <w:rFonts w:ascii="Tahoma" w:hAnsi="Tahoma" w:cs="Tahoma"/>
                <w:i/>
                <w:noProof w:val="0"/>
                <w:color w:val="000000"/>
                <w:sz w:val="22"/>
                <w:szCs w:val="22"/>
                <w:lang w:val="en-AU"/>
              </w:rPr>
              <w:t>2</w:t>
            </w:r>
            <w:r w:rsidR="00936BEB">
              <w:rPr>
                <w:rFonts w:ascii="Tahoma" w:hAnsi="Tahoma" w:cs="Tahoma"/>
                <w:i/>
                <w:noProof w:val="0"/>
                <w:color w:val="000000"/>
                <w:sz w:val="22"/>
                <w:szCs w:val="22"/>
                <w:lang w:val="en-AU"/>
              </w:rPr>
              <w:t>020</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2A309D">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alternative methods of calculating your motor vehicle claims are set out in our </w:t>
            </w:r>
            <w:r w:rsidRPr="00CE23D2">
              <w:rPr>
                <w:rFonts w:ascii="Tahoma" w:hAnsi="Tahoma" w:cs="Tahoma"/>
                <w:i/>
                <w:noProof w:val="0"/>
                <w:color w:val="000000"/>
                <w:sz w:val="22"/>
                <w:szCs w:val="22"/>
                <w:lang w:val="en-AU"/>
              </w:rPr>
              <w:t>2</w:t>
            </w:r>
            <w:r w:rsidR="00936BEB">
              <w:rPr>
                <w:rFonts w:ascii="Tahoma" w:hAnsi="Tahoma" w:cs="Tahoma"/>
                <w:i/>
                <w:noProof w:val="0"/>
                <w:color w:val="000000"/>
                <w:sz w:val="22"/>
                <w:szCs w:val="22"/>
                <w:lang w:val="en-AU"/>
              </w:rPr>
              <w:t>020</w:t>
            </w:r>
            <w:r>
              <w:rPr>
                <w:rFonts w:ascii="Tahoma" w:hAnsi="Tahoma" w:cs="Tahoma"/>
                <w:i/>
                <w:noProof w:val="0"/>
                <w:color w:val="000000"/>
                <w:sz w:val="22"/>
                <w:szCs w:val="22"/>
                <w:lang w:val="en-AU"/>
              </w:rPr>
              <w:t xml:space="preserve"> </w:t>
            </w:r>
            <w:r w:rsidRPr="00CE23D2">
              <w:rPr>
                <w:rFonts w:ascii="Tahoma" w:hAnsi="Tahoma" w:cs="Tahoma"/>
                <w:i/>
                <w:noProof w:val="0"/>
                <w:color w:val="000000"/>
                <w:sz w:val="22"/>
                <w:szCs w:val="22"/>
                <w:lang w:val="en-AU"/>
              </w:rPr>
              <w:t>Motor Vehicle Worksheet</w:t>
            </w:r>
            <w:r w:rsidRPr="00CE23D2">
              <w:rPr>
                <w:rFonts w:ascii="Tahoma" w:hAnsi="Tahoma" w:cs="Tahoma"/>
                <w:noProof w:val="0"/>
                <w:color w:val="000000"/>
                <w:sz w:val="22"/>
                <w:szCs w:val="22"/>
                <w:lang w:val="en-AU"/>
              </w:rPr>
              <w:t>.</w:t>
            </w:r>
          </w:p>
        </w:tc>
      </w:tr>
    </w:tbl>
    <w:p w:rsidR="0013142D" w:rsidRPr="00EE33FD" w:rsidRDefault="0013142D" w:rsidP="0013142D">
      <w:pPr>
        <w:rPr>
          <w:rFonts w:ascii="Tahoma" w:hAnsi="Tahoma" w:cs="Tahoma"/>
          <w:noProof w:val="0"/>
          <w:color w:val="000000"/>
          <w:sz w:val="20"/>
          <w:lang w:val="en-AU"/>
        </w:rPr>
      </w:pPr>
    </w:p>
    <w:p w:rsidR="0013142D" w:rsidRPr="00EE33FD" w:rsidRDefault="0013142D" w:rsidP="0013142D">
      <w:pPr>
        <w:rPr>
          <w:rFonts w:ascii="Tahoma" w:hAnsi="Tahoma" w:cs="Tahoma"/>
          <w:noProof w:val="0"/>
          <w:color w:val="000000"/>
          <w:sz w:val="20"/>
          <w:lang w:val="en-AU"/>
        </w:rPr>
      </w:pPr>
    </w:p>
    <w:tbl>
      <w:tblPr>
        <w:tblW w:w="9949" w:type="dxa"/>
        <w:tblInd w:w="108" w:type="dxa"/>
        <w:tblBorders>
          <w:top w:val="single" w:sz="6" w:space="0" w:color="C0C0C0"/>
          <w:left w:val="single" w:sz="6" w:space="0" w:color="C0C0C0"/>
          <w:bottom w:val="single" w:sz="6" w:space="0" w:color="C0C0C0"/>
          <w:right w:val="single" w:sz="6" w:space="0" w:color="C0C0C0"/>
        </w:tblBorders>
        <w:tblLook w:val="0000" w:firstRow="0" w:lastRow="0" w:firstColumn="0" w:lastColumn="0" w:noHBand="0" w:noVBand="0"/>
      </w:tblPr>
      <w:tblGrid>
        <w:gridCol w:w="9949"/>
      </w:tblGrid>
      <w:tr w:rsidR="0013142D" w:rsidRPr="00EE33FD" w:rsidTr="00B316FE">
        <w:trPr>
          <w:trHeight w:val="735"/>
        </w:trPr>
        <w:tc>
          <w:tcPr>
            <w:tcW w:w="9949" w:type="dxa"/>
          </w:tcPr>
          <w:p w:rsidR="0013142D" w:rsidRPr="00EE33FD" w:rsidRDefault="0013142D" w:rsidP="00E85170">
            <w:pPr>
              <w:rPr>
                <w:rFonts w:ascii="Tahoma" w:hAnsi="Tahoma" w:cs="Tahoma"/>
                <w:b/>
                <w:noProof w:val="0"/>
                <w:color w:val="000000"/>
                <w:sz w:val="22"/>
                <w:szCs w:val="22"/>
                <w:lang w:val="en-AU"/>
              </w:rPr>
            </w:pPr>
            <w:r w:rsidRPr="00EE33FD">
              <w:rPr>
                <w:rFonts w:ascii="Tahoma" w:hAnsi="Tahoma" w:cs="Tahoma"/>
                <w:b/>
                <w:noProof w:val="0"/>
                <w:color w:val="000000"/>
                <w:sz w:val="22"/>
                <w:szCs w:val="22"/>
                <w:lang w:val="en-AU"/>
              </w:rPr>
              <w:t>Special Note</w:t>
            </w:r>
            <w:r>
              <w:rPr>
                <w:rFonts w:ascii="Tahoma" w:hAnsi="Tahoma" w:cs="Tahoma"/>
                <w:b/>
                <w:noProof w:val="0"/>
                <w:color w:val="000000"/>
                <w:sz w:val="22"/>
                <w:szCs w:val="22"/>
                <w:lang w:val="en-AU"/>
              </w:rPr>
              <w:t xml:space="preserve">:  </w:t>
            </w:r>
            <w:r w:rsidRPr="00EE33FD">
              <w:rPr>
                <w:rFonts w:ascii="Tahoma" w:hAnsi="Tahoma" w:cs="Tahoma"/>
                <w:i/>
                <w:noProof w:val="0"/>
                <w:color w:val="000000"/>
                <w:sz w:val="22"/>
                <w:szCs w:val="22"/>
                <w:lang w:val="en-AU"/>
              </w:rPr>
              <w:t>If you have purchased a vehicle using a motor vehicle replacement fund account you should contact us to discuss whether you are able to make a motor vehicle depreciation claim.</w:t>
            </w:r>
          </w:p>
        </w:tc>
      </w:tr>
    </w:tbl>
    <w:p w:rsidR="0013142D" w:rsidRPr="00EE33FD" w:rsidRDefault="0013142D" w:rsidP="0013142D">
      <w:pPr>
        <w:pStyle w:val="MajorHead"/>
        <w:tabs>
          <w:tab w:val="left" w:pos="9720"/>
          <w:tab w:val="left" w:pos="9810"/>
        </w:tabs>
        <w:rPr>
          <w:rFonts w:ascii="Tahoma" w:hAnsi="Tahoma" w:cs="Tahoma"/>
          <w:noProof w:val="0"/>
          <w:sz w:val="2"/>
          <w:lang w:val="en-AU"/>
        </w:rPr>
      </w:pPr>
    </w:p>
    <w:p w:rsidR="0013142D" w:rsidRPr="00EE33FD" w:rsidRDefault="0013142D" w:rsidP="0013142D">
      <w:pPr>
        <w:rPr>
          <w:rFonts w:ascii="Tahoma" w:hAnsi="Tahoma" w:cs="Tahoma"/>
          <w:sz w:val="12"/>
        </w:rPr>
      </w:pPr>
    </w:p>
    <w:p w:rsidR="0013142D" w:rsidRPr="00EE33FD" w:rsidRDefault="0013142D" w:rsidP="0013142D">
      <w:pPr>
        <w:rPr>
          <w:rFonts w:ascii="Tahoma" w:hAnsi="Tahoma" w:cs="Tahoma"/>
          <w:b/>
          <w:bCs/>
          <w:noProof w:val="0"/>
          <w:color w:val="000000"/>
          <w:sz w:val="20"/>
          <w:lang w:val="en-AU"/>
        </w:rPr>
      </w:pPr>
    </w:p>
    <w:tbl>
      <w:tblPr>
        <w:tblW w:w="10206" w:type="dxa"/>
        <w:tblInd w:w="108" w:type="dxa"/>
        <w:tblLook w:val="0000" w:firstRow="0" w:lastRow="0" w:firstColumn="0" w:lastColumn="0" w:noHBand="0" w:noVBand="0"/>
      </w:tblPr>
      <w:tblGrid>
        <w:gridCol w:w="4111"/>
        <w:gridCol w:w="6095"/>
      </w:tblGrid>
      <w:tr w:rsidR="0013142D" w:rsidRPr="00CE23D2" w:rsidTr="00E85170">
        <w:tc>
          <w:tcPr>
            <w:tcW w:w="10206" w:type="dxa"/>
            <w:gridSpan w:val="2"/>
          </w:tcPr>
          <w:p w:rsidR="0013142D" w:rsidRPr="00AA4026" w:rsidRDefault="0013142D" w:rsidP="00E85170">
            <w:pPr>
              <w:spacing w:after="60"/>
              <w:rPr>
                <w:rFonts w:ascii="Tahoma" w:hAnsi="Tahoma" w:cs="Tahoma"/>
                <w:b/>
                <w:bCs/>
                <w:noProof w:val="0"/>
                <w:color w:val="000000"/>
                <w:szCs w:val="24"/>
                <w:u w:val="single"/>
                <w:lang w:val="en-AU"/>
              </w:rPr>
            </w:pPr>
            <w:r>
              <w:rPr>
                <w:rFonts w:ascii="Tahoma" w:hAnsi="Tahoma" w:cs="Tahoma"/>
                <w:b/>
                <w:bCs/>
                <w:noProof w:val="0"/>
                <w:color w:val="000000"/>
                <w:szCs w:val="24"/>
                <w:u w:val="single"/>
                <w:lang w:val="en-AU"/>
              </w:rPr>
              <w:t>TRAVEL EXPENSES</w:t>
            </w:r>
          </w:p>
        </w:tc>
      </w:tr>
      <w:tr w:rsidR="0013142D" w:rsidRPr="00CE23D2" w:rsidTr="00E85170">
        <w:trPr>
          <w:trHeight w:val="549"/>
        </w:trPr>
        <w:tc>
          <w:tcPr>
            <w:tcW w:w="10206" w:type="dxa"/>
            <w:gridSpan w:val="2"/>
          </w:tcPr>
          <w:p w:rsidR="0013142D" w:rsidRPr="00CE23D2" w:rsidRDefault="0013142D" w:rsidP="00E85170">
            <w:pPr>
              <w:rPr>
                <w:rFonts w:ascii="Tahoma" w:hAnsi="Tahoma" w:cs="Tahoma"/>
                <w:b/>
                <w:bCs/>
                <w:noProof w:val="0"/>
                <w:color w:val="000000"/>
                <w:sz w:val="22"/>
                <w:szCs w:val="22"/>
                <w:lang w:val="en-AU"/>
              </w:rPr>
            </w:pPr>
            <w:r w:rsidRPr="00CE23D2">
              <w:rPr>
                <w:rFonts w:ascii="Tahoma" w:hAnsi="Tahoma" w:cs="Tahoma"/>
                <w:noProof w:val="0"/>
                <w:color w:val="000000"/>
                <w:sz w:val="22"/>
                <w:szCs w:val="22"/>
                <w:lang w:val="en-AU"/>
              </w:rPr>
              <w:t>Include at the travel expenses item on our Work Related Expenses worksheet, expenses incurred when attending meetings such as church seminars, inter</w:t>
            </w:r>
            <w:r w:rsidRPr="00CE23D2">
              <w:rPr>
                <w:rFonts w:ascii="Tahoma" w:hAnsi="Tahoma" w:cs="Tahoma"/>
                <w:noProof w:val="0"/>
                <w:color w:val="000000"/>
                <w:sz w:val="22"/>
                <w:szCs w:val="22"/>
                <w:lang w:val="en-AU"/>
              </w:rPr>
              <w:noBreakHyphen/>
              <w:t xml:space="preserve">church meetings and other professional development courses.  </w:t>
            </w:r>
          </w:p>
        </w:tc>
      </w:tr>
      <w:tr w:rsidR="0013142D" w:rsidRPr="00CE23D2" w:rsidTr="00E85170">
        <w:tc>
          <w:tcPr>
            <w:tcW w:w="4111" w:type="dxa"/>
          </w:tcPr>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Airfares</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Taxis</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Public transport</w:t>
            </w:r>
          </w:p>
          <w:p w:rsidR="0013142D" w:rsidRPr="00CE23D2" w:rsidRDefault="0013142D" w:rsidP="0013142D">
            <w:pPr>
              <w:numPr>
                <w:ilvl w:val="0"/>
                <w:numId w:val="4"/>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Accommodation</w:t>
            </w:r>
          </w:p>
        </w:tc>
        <w:tc>
          <w:tcPr>
            <w:tcW w:w="6095" w:type="dxa"/>
          </w:tcPr>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Hire/loan cars</w:t>
            </w:r>
          </w:p>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Meals (while on overnight stays)</w:t>
            </w:r>
          </w:p>
          <w:p w:rsidR="0013142D" w:rsidRPr="00CE23D2" w:rsidRDefault="0013142D" w:rsidP="0013142D">
            <w:pPr>
              <w:numPr>
                <w:ilvl w:val="0"/>
                <w:numId w:val="3"/>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Parking</w:t>
            </w:r>
          </w:p>
          <w:p w:rsidR="0013142D" w:rsidRPr="00CE23D2" w:rsidRDefault="0013142D" w:rsidP="0013142D">
            <w:pPr>
              <w:numPr>
                <w:ilvl w:val="0"/>
                <w:numId w:val="3"/>
              </w:numPr>
              <w:tabs>
                <w:tab w:val="clear" w:pos="1080"/>
                <w:tab w:val="left"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Road tolls</w:t>
            </w:r>
          </w:p>
        </w:tc>
      </w:tr>
    </w:tbl>
    <w:p w:rsidR="0013142D" w:rsidRPr="00CE23D2" w:rsidRDefault="0013142D" w:rsidP="0013142D">
      <w:pPr>
        <w:rPr>
          <w:rFonts w:ascii="Tahoma" w:hAnsi="Tahoma" w:cs="Tahoma"/>
          <w:noProof w:val="0"/>
          <w:color w:val="000000"/>
          <w:sz w:val="20"/>
          <w:lang w:val="en-AU"/>
        </w:rPr>
        <w:sectPr w:rsidR="0013142D" w:rsidRPr="00CE23D2">
          <w:headerReference w:type="default" r:id="rId7"/>
          <w:footerReference w:type="default" r:id="rId8"/>
          <w:headerReference w:type="first" r:id="rId9"/>
          <w:footerReference w:type="first" r:id="rId10"/>
          <w:pgSz w:w="11906" w:h="16838" w:code="9"/>
          <w:pgMar w:top="851" w:right="851" w:bottom="851" w:left="851" w:header="454" w:footer="340" w:gutter="0"/>
          <w:paperSrc w:first="11" w:other="11"/>
          <w:cols w:space="720" w:equalWidth="0">
            <w:col w:w="10318"/>
          </w:cols>
          <w:titlePg/>
        </w:sectPr>
      </w:pPr>
    </w:p>
    <w:p w:rsidR="0013142D" w:rsidRPr="00CE23D2" w:rsidRDefault="0013142D" w:rsidP="0013142D">
      <w:pPr>
        <w:ind w:left="142"/>
        <w:rPr>
          <w:rFonts w:ascii="Tahoma" w:hAnsi="Tahoma" w:cs="Tahoma"/>
          <w:noProof w:val="0"/>
          <w:color w:val="000000"/>
          <w:sz w:val="16"/>
          <w:lang w:val="en-AU"/>
        </w:rPr>
      </w:pPr>
    </w:p>
    <w:p w:rsidR="0013142D" w:rsidRPr="00CE23D2" w:rsidRDefault="0013142D" w:rsidP="0013142D">
      <w:pPr>
        <w:pBdr>
          <w:top w:val="single" w:sz="6" w:space="1" w:color="C0C0C0"/>
          <w:left w:val="single" w:sz="6" w:space="0" w:color="C0C0C0"/>
          <w:bottom w:val="single" w:sz="6" w:space="1" w:color="C0C0C0"/>
          <w:right w:val="single" w:sz="6" w:space="0" w:color="C0C0C0"/>
        </w:pBdr>
        <w:ind w:left="142"/>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Travel Note</w:t>
      </w:r>
    </w:p>
    <w:p w:rsidR="0013142D" w:rsidRPr="00CE23D2" w:rsidRDefault="0013142D" w:rsidP="0013142D">
      <w:pPr>
        <w:pBdr>
          <w:top w:val="single" w:sz="6" w:space="1" w:color="C0C0C0"/>
          <w:left w:val="single" w:sz="6" w:space="0" w:color="C0C0C0"/>
          <w:bottom w:val="single" w:sz="6" w:space="1" w:color="C0C0C0"/>
          <w:right w:val="single" w:sz="6" w:space="0" w:color="C0C0C0"/>
        </w:pBdr>
        <w:ind w:left="142"/>
        <w:rPr>
          <w:rFonts w:ascii="Tahoma" w:hAnsi="Tahoma" w:cs="Tahoma"/>
          <w:noProof w:val="0"/>
          <w:color w:val="000000"/>
          <w:sz w:val="22"/>
          <w:szCs w:val="22"/>
          <w:lang w:val="en-AU"/>
        </w:rPr>
      </w:pPr>
      <w:r w:rsidRPr="00CE23D2">
        <w:rPr>
          <w:rFonts w:ascii="Tahoma" w:hAnsi="Tahoma" w:cs="Tahoma"/>
          <w:i/>
          <w:noProof w:val="0"/>
          <w:color w:val="000000"/>
          <w:sz w:val="22"/>
          <w:szCs w:val="22"/>
          <w:lang w:val="en-AU"/>
        </w:rPr>
        <w:t xml:space="preserve">Special rules apply to claiming travel expenses where you are away from home for 7 nights or more.  When you are away for more than 6 nights a travel diary </w:t>
      </w:r>
      <w:r w:rsidRPr="00CE23D2">
        <w:rPr>
          <w:rFonts w:ascii="Tahoma" w:hAnsi="Tahoma" w:cs="Tahoma"/>
          <w:b/>
          <w:i/>
          <w:noProof w:val="0"/>
          <w:color w:val="000000"/>
          <w:sz w:val="22"/>
          <w:szCs w:val="22"/>
          <w:lang w:val="en-AU"/>
        </w:rPr>
        <w:t>must</w:t>
      </w:r>
      <w:r w:rsidRPr="00CE23D2">
        <w:rPr>
          <w:rFonts w:ascii="Tahoma" w:hAnsi="Tahoma" w:cs="Tahoma"/>
          <w:i/>
          <w:noProof w:val="0"/>
          <w:color w:val="000000"/>
          <w:sz w:val="22"/>
          <w:szCs w:val="22"/>
          <w:lang w:val="en-AU"/>
        </w:rPr>
        <w:t xml:space="preserve"> be kept along with all receipts/documentation.  For trips 6 nights or less no travel diary is required, but we still recommend you keep one</w:t>
      </w:r>
      <w:r w:rsidRPr="00CE23D2">
        <w:rPr>
          <w:rFonts w:ascii="Tahoma" w:hAnsi="Tahoma" w:cs="Tahoma"/>
          <w:noProof w:val="0"/>
          <w:color w:val="000000"/>
          <w:sz w:val="22"/>
          <w:szCs w:val="22"/>
          <w:lang w:val="en-AU"/>
        </w:rPr>
        <w:t>.</w:t>
      </w:r>
    </w:p>
    <w:p w:rsidR="0013142D" w:rsidRPr="00CE23D2" w:rsidRDefault="0013142D" w:rsidP="0013142D">
      <w:pPr>
        <w:ind w:left="142"/>
        <w:rPr>
          <w:rFonts w:ascii="Tahoma" w:hAnsi="Tahoma" w:cs="Tahoma"/>
          <w:noProof w:val="0"/>
          <w:color w:val="000000"/>
          <w:sz w:val="16"/>
          <w:lang w:val="en-AU"/>
        </w:rPr>
      </w:pPr>
    </w:p>
    <w:tbl>
      <w:tblPr>
        <w:tblW w:w="0" w:type="auto"/>
        <w:tblInd w:w="250" w:type="dxa"/>
        <w:tblLook w:val="0000" w:firstRow="0" w:lastRow="0" w:firstColumn="0" w:lastColumn="0" w:noHBand="0" w:noVBand="0"/>
      </w:tblPr>
      <w:tblGrid>
        <w:gridCol w:w="10182"/>
      </w:tblGrid>
      <w:tr w:rsidR="0013142D" w:rsidRPr="00CE23D2" w:rsidTr="00E85170">
        <w:tc>
          <w:tcPr>
            <w:tcW w:w="10206" w:type="dxa"/>
          </w:tcPr>
          <w:p w:rsidR="0013142D" w:rsidRPr="00AA4026" w:rsidRDefault="0013142D" w:rsidP="00E85170">
            <w:pPr>
              <w:spacing w:after="60"/>
              <w:rPr>
                <w:rFonts w:ascii="Tahoma" w:hAnsi="Tahoma" w:cs="Tahoma"/>
                <w:noProof w:val="0"/>
                <w:color w:val="000000"/>
                <w:szCs w:val="24"/>
                <w:u w:val="single"/>
                <w:lang w:val="en-AU"/>
              </w:rPr>
            </w:pPr>
            <w:r>
              <w:rPr>
                <w:rFonts w:ascii="Tahoma" w:hAnsi="Tahoma" w:cs="Tahoma"/>
                <w:b/>
                <w:bCs/>
                <w:noProof w:val="0"/>
                <w:color w:val="000000"/>
                <w:szCs w:val="24"/>
                <w:u w:val="single"/>
                <w:lang w:val="en-AU"/>
              </w:rPr>
              <w:t>UNIFORM &amp; LAUNDRY</w:t>
            </w:r>
          </w:p>
        </w:tc>
      </w:tr>
      <w:tr w:rsidR="0013142D" w:rsidRPr="00CE23D2" w:rsidTr="00E85170">
        <w:trPr>
          <w:trHeight w:val="789"/>
        </w:trPr>
        <w:tc>
          <w:tcPr>
            <w:tcW w:w="10206" w:type="dxa"/>
          </w:tcPr>
          <w:p w:rsidR="0013142D" w:rsidRPr="00CE23D2" w:rsidRDefault="0013142D" w:rsidP="00E85170">
            <w:pPr>
              <w:ind w:right="-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lastRenderedPageBreak/>
              <w:t>Costs of purchasing or maintaining clerical clothing are deductible.  Conventional clothing, such as suits and shirts, are not normally deductible. A taxpayer can claim up to $150 of deductible laundry expenses without providing written evidence.  Your own laundry costs can be claimed under this item using $1.00 per load (where only work-related clothing is laundered) or 50c per load if other clothes are washed at the same time.</w:t>
            </w:r>
          </w:p>
          <w:p w:rsidR="0013142D" w:rsidRPr="00CE23D2" w:rsidRDefault="0013142D" w:rsidP="00E85170">
            <w:pPr>
              <w:rPr>
                <w:rFonts w:ascii="Tahoma" w:hAnsi="Tahoma" w:cs="Tahoma"/>
                <w:noProof w:val="0"/>
                <w:color w:val="000000"/>
                <w:sz w:val="20"/>
                <w:lang w:val="en-AU"/>
              </w:rPr>
            </w:pPr>
          </w:p>
        </w:tc>
      </w:tr>
      <w:tr w:rsidR="0013142D" w:rsidRPr="00CE23D2" w:rsidTr="00E85170">
        <w:tc>
          <w:tcPr>
            <w:tcW w:w="10206" w:type="dxa"/>
          </w:tcPr>
          <w:p w:rsidR="0013142D" w:rsidRPr="00CE23D2" w:rsidRDefault="0013142D" w:rsidP="00E85170">
            <w:pPr>
              <w:spacing w:after="60"/>
              <w:rPr>
                <w:rFonts w:ascii="Tahoma" w:hAnsi="Tahoma" w:cs="Tahoma"/>
                <w:noProof w:val="0"/>
                <w:color w:val="000000"/>
                <w:szCs w:val="24"/>
                <w:lang w:val="en-AU"/>
              </w:rPr>
            </w:pPr>
            <w:r w:rsidRPr="00CE23D2">
              <w:rPr>
                <w:rFonts w:ascii="Tahoma" w:hAnsi="Tahoma" w:cs="Tahoma"/>
                <w:b/>
                <w:noProof w:val="0"/>
                <w:color w:val="000000"/>
                <w:szCs w:val="24"/>
                <w:u w:val="single"/>
                <w:lang w:val="en-AU"/>
              </w:rPr>
              <w:t>OTHER WORK RELATED EXPENSES</w:t>
            </w:r>
          </w:p>
        </w:tc>
      </w:tr>
      <w:tr w:rsidR="0013142D" w:rsidRPr="00CE23D2" w:rsidTr="00E85170">
        <w:tc>
          <w:tcPr>
            <w:tcW w:w="10206" w:type="dxa"/>
          </w:tcPr>
          <w:p w:rsidR="0013142D" w:rsidRPr="00CE23D2" w:rsidRDefault="0013142D" w:rsidP="00E85170">
            <w:pPr>
              <w:rPr>
                <w:rFonts w:ascii="Tahoma" w:hAnsi="Tahoma" w:cs="Tahoma"/>
                <w:b/>
                <w:noProof w:val="0"/>
                <w:color w:val="000000"/>
                <w:sz w:val="22"/>
                <w:szCs w:val="22"/>
                <w:lang w:val="en-AU"/>
              </w:rPr>
            </w:pP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Reference Books</w:t>
            </w: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Commentaries, theological and devotional books are clearly work-related, but a taxpayer may have made some purchases where the connection is not immediately obvious.  The test is whether you made the purchase to assist in your ministry.  If you are claiming depreciation on a reference library, you should have documentary evidence of the purchase of every book for which a claim is made.  It is often more appropriate to take advantage of the provision for an immediate 100% write-off for books (provided they cost under $300 each and a</w:t>
            </w:r>
            <w:r>
              <w:rPr>
                <w:rFonts w:ascii="Tahoma" w:hAnsi="Tahoma" w:cs="Tahoma"/>
                <w:noProof w:val="0"/>
                <w:color w:val="000000"/>
                <w:sz w:val="22"/>
                <w:szCs w:val="22"/>
                <w:lang w:val="en-AU"/>
              </w:rPr>
              <w:t>re paid out of after tax income</w:t>
            </w:r>
            <w:r w:rsidRPr="00CE23D2">
              <w:rPr>
                <w:rFonts w:ascii="Tahoma" w:hAnsi="Tahoma" w:cs="Tahoma"/>
                <w:noProof w:val="0"/>
                <w:color w:val="000000"/>
                <w:sz w:val="22"/>
                <w:szCs w:val="22"/>
                <w:lang w:val="en-AU"/>
              </w:rPr>
              <w:t>).  Expenses reimbursed through a fringe benefits account should not be claimed as a tax deduction.</w:t>
            </w:r>
          </w:p>
          <w:p w:rsidR="0013142D" w:rsidRPr="00CE23D2" w:rsidRDefault="0013142D" w:rsidP="00E85170">
            <w:pPr>
              <w:rPr>
                <w:rFonts w:ascii="Tahoma" w:hAnsi="Tahoma" w:cs="Tahoma"/>
                <w:b/>
                <w:noProof w:val="0"/>
                <w:color w:val="000000"/>
                <w:sz w:val="22"/>
                <w:szCs w:val="22"/>
                <w:lang w:val="en-AU"/>
              </w:rPr>
            </w:pP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Entertainment &amp; Hospitality</w:t>
            </w:r>
          </w:p>
          <w:p w:rsidR="0013142D" w:rsidRPr="008F0339" w:rsidRDefault="0013142D" w:rsidP="00E85170">
            <w:pPr>
              <w:rPr>
                <w:rFonts w:ascii="Tahoma" w:hAnsi="Tahoma" w:cs="Tahoma"/>
                <w:sz w:val="22"/>
                <w:szCs w:val="22"/>
              </w:rPr>
            </w:pPr>
            <w:r w:rsidRPr="008F0339">
              <w:rPr>
                <w:rFonts w:ascii="Tahoma" w:hAnsi="Tahoma" w:cs="Tahoma"/>
                <w:color w:val="000000"/>
                <w:sz w:val="22"/>
                <w:szCs w:val="22"/>
              </w:rPr>
              <w:t>Under current tax legislation, no tax deduction claim is available for entertainment or hospitality expenses. However, such payments can be paid for out of the fringe benefits account, including payments to people who are sick, disabled, poor or otherwise disadvantaged. You should maintain your own records of expenditure for substantiation purposes (such as a diary).</w:t>
            </w:r>
          </w:p>
          <w:p w:rsidR="0013142D" w:rsidRPr="00CE23D2" w:rsidRDefault="0013142D" w:rsidP="00E85170">
            <w:pPr>
              <w:rPr>
                <w:rFonts w:ascii="Tahoma" w:hAnsi="Tahoma" w:cs="Tahoma"/>
                <w:noProof w:val="0"/>
                <w:color w:val="000000"/>
                <w:sz w:val="22"/>
                <w:szCs w:val="22"/>
                <w:lang w:val="en-AU"/>
              </w:rPr>
            </w:pPr>
          </w:p>
          <w:p w:rsidR="0013142D" w:rsidRPr="00CE23D2" w:rsidRDefault="0013142D" w:rsidP="00E85170">
            <w:pPr>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Professional Supervision</w:t>
            </w:r>
          </w:p>
          <w:p w:rsidR="0013142D" w:rsidRPr="00CE23D2" w:rsidRDefault="0013142D" w:rsidP="00E85170">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Fees or expenses of professional supervision and counselling required as part of your ministry activities or related educational requirements are tax deductible.</w:t>
            </w:r>
          </w:p>
          <w:p w:rsidR="0013142D" w:rsidRPr="00CE23D2" w:rsidRDefault="0013142D" w:rsidP="00E85170">
            <w:pPr>
              <w:rPr>
                <w:rFonts w:ascii="Tahoma" w:hAnsi="Tahoma" w:cs="Tahoma"/>
                <w:noProof w:val="0"/>
                <w:color w:val="000000"/>
                <w:sz w:val="22"/>
                <w:szCs w:val="22"/>
                <w:lang w:val="en-AU"/>
              </w:rPr>
            </w:pPr>
          </w:p>
        </w:tc>
      </w:tr>
    </w:tbl>
    <w:p w:rsidR="0013142D" w:rsidRPr="00CE23D2" w:rsidRDefault="0013142D" w:rsidP="0013142D">
      <w:pPr>
        <w:ind w:left="284"/>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Incidental Expenses</w:t>
      </w:r>
    </w:p>
    <w:p w:rsidR="0013142D" w:rsidRPr="00CE23D2" w:rsidRDefault="0013142D" w:rsidP="0013142D">
      <w:pPr>
        <w:ind w:left="284"/>
        <w:rPr>
          <w:rFonts w:ascii="Tahoma" w:hAnsi="Tahoma" w:cs="Tahoma"/>
          <w:b/>
          <w:noProof w:val="0"/>
          <w:color w:val="000000"/>
          <w:sz w:val="22"/>
          <w:szCs w:val="22"/>
          <w:lang w:val="en-AU"/>
        </w:rPr>
      </w:pPr>
      <w:r w:rsidRPr="00CE23D2">
        <w:rPr>
          <w:rFonts w:ascii="Tahoma" w:hAnsi="Tahoma" w:cs="Tahoma"/>
          <w:noProof w:val="0"/>
          <w:color w:val="000000"/>
          <w:sz w:val="22"/>
          <w:szCs w:val="22"/>
          <w:lang w:val="en-AU"/>
        </w:rPr>
        <w:t>Sometimes it is not possible or practical to obtain evidence for small expenses, such as parking and stationery.  Expenses less than $10 each and amounting to less than $200 in total in any year can be deemed to be undocumentable and a deduction is still available for those expenses.  In such cases you should still record the details in a document such as a Diary.</w:t>
      </w:r>
    </w:p>
    <w:p w:rsidR="0013142D" w:rsidRDefault="0013142D" w:rsidP="0013142D">
      <w:pPr>
        <w:rPr>
          <w:rFonts w:ascii="Tahoma" w:hAnsi="Tahoma" w:cs="Tahoma"/>
          <w:noProof w:val="0"/>
          <w:color w:val="000000"/>
          <w:sz w:val="16"/>
          <w:lang w:val="en-AU"/>
        </w:rPr>
      </w:pPr>
    </w:p>
    <w:p w:rsidR="0013142D" w:rsidRDefault="0013142D" w:rsidP="0013142D">
      <w:pPr>
        <w:rPr>
          <w:rFonts w:ascii="Tahoma" w:hAnsi="Tahoma" w:cs="Tahoma"/>
          <w:noProof w:val="0"/>
          <w:color w:val="000000"/>
          <w:sz w:val="16"/>
          <w:lang w:val="en-AU"/>
        </w:rPr>
      </w:pPr>
    </w:p>
    <w:p w:rsidR="0013142D" w:rsidRDefault="0013142D" w:rsidP="0013142D">
      <w:pPr>
        <w:rPr>
          <w:rFonts w:ascii="Tahoma" w:hAnsi="Tahoma" w:cs="Tahoma"/>
          <w:noProof w:val="0"/>
          <w:color w:val="000000"/>
          <w:sz w:val="16"/>
          <w:lang w:val="en-AU"/>
        </w:rPr>
      </w:pPr>
    </w:p>
    <w:p w:rsidR="0013142D" w:rsidRPr="00CE23D2" w:rsidRDefault="0013142D" w:rsidP="0013142D">
      <w:pPr>
        <w:rPr>
          <w:rFonts w:ascii="Tahoma" w:hAnsi="Tahoma" w:cs="Tahoma"/>
          <w:noProof w:val="0"/>
          <w:color w:val="000000"/>
          <w:sz w:val="16"/>
          <w:lang w:val="en-A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172"/>
      </w:tblGrid>
      <w:tr w:rsidR="0013142D" w:rsidRPr="00CE23D2" w:rsidTr="00E85170">
        <w:tc>
          <w:tcPr>
            <w:tcW w:w="10206" w:type="dxa"/>
            <w:shd w:val="clear" w:color="auto" w:fill="C0C0C0"/>
          </w:tcPr>
          <w:p w:rsidR="0013142D" w:rsidRPr="00CE23D2" w:rsidRDefault="0013142D" w:rsidP="00E85170">
            <w:pPr>
              <w:spacing w:before="120"/>
              <w:jc w:val="center"/>
              <w:rPr>
                <w:rFonts w:ascii="Tahoma" w:hAnsi="Tahoma" w:cs="Tahoma"/>
                <w:b/>
                <w:bCs/>
                <w:noProof w:val="0"/>
                <w:sz w:val="22"/>
                <w:szCs w:val="22"/>
                <w:lang w:val="en-AU"/>
              </w:rPr>
            </w:pPr>
            <w:r w:rsidRPr="00CE23D2">
              <w:rPr>
                <w:rFonts w:ascii="Tahoma" w:hAnsi="Tahoma" w:cs="Tahoma"/>
                <w:b/>
                <w:bCs/>
                <w:noProof w:val="0"/>
                <w:sz w:val="22"/>
                <w:szCs w:val="22"/>
                <w:lang w:val="en-AU"/>
              </w:rPr>
              <w:lastRenderedPageBreak/>
              <w:t>RECORD KEEPING FOR MINISTERS OF RELIGION</w:t>
            </w:r>
          </w:p>
          <w:p w:rsidR="0013142D" w:rsidRPr="00CE23D2" w:rsidRDefault="0013142D" w:rsidP="00E85170">
            <w:pPr>
              <w:rPr>
                <w:rFonts w:ascii="Tahoma" w:hAnsi="Tahoma" w:cs="Tahoma"/>
                <w:sz w:val="22"/>
                <w:szCs w:val="22"/>
                <w:lang w:val="en-AU"/>
              </w:rPr>
            </w:pPr>
          </w:p>
          <w:p w:rsidR="0013142D" w:rsidRPr="00CE23D2" w:rsidRDefault="0013142D" w:rsidP="00E85170">
            <w:pPr>
              <w:spacing w:after="120"/>
              <w:rPr>
                <w:rFonts w:ascii="Tahoma" w:hAnsi="Tahoma" w:cs="Tahoma"/>
                <w:noProof w:val="0"/>
                <w:sz w:val="22"/>
                <w:szCs w:val="22"/>
                <w:lang w:val="en-AU"/>
              </w:rPr>
            </w:pPr>
            <w:r w:rsidRPr="00CE23D2">
              <w:rPr>
                <w:rFonts w:ascii="Tahoma" w:hAnsi="Tahoma" w:cs="Tahoma"/>
                <w:noProof w:val="0"/>
                <w:sz w:val="22"/>
                <w:szCs w:val="22"/>
                <w:lang w:val="en-AU"/>
              </w:rPr>
              <w:t xml:space="preserve">The Australian Taxation Office requires that taxpayers maintain their records clearly disclosing their income and allowable tax deductions.  For employees, the claiming of </w:t>
            </w:r>
            <w:r w:rsidRPr="00CE23D2">
              <w:rPr>
                <w:rFonts w:ascii="Tahoma" w:hAnsi="Tahoma" w:cs="Tahoma"/>
                <w:i/>
                <w:noProof w:val="0"/>
                <w:sz w:val="22"/>
                <w:szCs w:val="22"/>
                <w:lang w:val="en-AU"/>
              </w:rPr>
              <w:t xml:space="preserve">ministry related </w:t>
            </w:r>
            <w:r w:rsidRPr="00CE23D2">
              <w:rPr>
                <w:rFonts w:ascii="Tahoma" w:hAnsi="Tahoma" w:cs="Tahoma"/>
                <w:noProof w:val="0"/>
                <w:sz w:val="22"/>
                <w:szCs w:val="22"/>
                <w:lang w:val="en-AU"/>
              </w:rPr>
              <w:t>expenses has become quite onerous, including log books, expense diaries and the like.  Where ministry expenses are paid through a fringe benefits account or do not exceed $300 the ATO’s substantiation rules do not apply.  However, if the total amount of out-of-pocket work related expenses is greater than $300, then the ATO’s substantiation rules do apply.</w:t>
            </w:r>
          </w:p>
          <w:p w:rsidR="0013142D" w:rsidRPr="00CE23D2" w:rsidRDefault="0013142D" w:rsidP="00E85170">
            <w:pPr>
              <w:spacing w:after="120"/>
              <w:rPr>
                <w:rFonts w:ascii="Tahoma" w:hAnsi="Tahoma" w:cs="Tahoma"/>
                <w:noProof w:val="0"/>
                <w:color w:val="000000"/>
                <w:sz w:val="8"/>
                <w:szCs w:val="8"/>
                <w:lang w:val="en-AU"/>
              </w:rPr>
            </w:pPr>
          </w:p>
        </w:tc>
      </w:tr>
    </w:tbl>
    <w:p w:rsidR="0013142D" w:rsidRPr="00CE23D2" w:rsidRDefault="0013142D" w:rsidP="0013142D">
      <w:pPr>
        <w:rPr>
          <w:rFonts w:ascii="Tahoma" w:hAnsi="Tahoma" w:cs="Tahoma"/>
          <w:sz w:val="8"/>
          <w:lang w:val="en-AU"/>
        </w:rPr>
      </w:pPr>
    </w:p>
    <w:p w:rsidR="003860D8" w:rsidRDefault="003860D8"/>
    <w:sectPr w:rsidR="003860D8">
      <w:headerReference w:type="first" r:id="rId11"/>
      <w:footerReference w:type="first" r:id="rId12"/>
      <w:type w:val="continuous"/>
      <w:pgSz w:w="11906" w:h="16838" w:code="9"/>
      <w:pgMar w:top="737" w:right="737" w:bottom="737" w:left="737" w:header="454" w:footer="340" w:gutter="0"/>
      <w:paperSrc w:first="11" w:other="11"/>
      <w:cols w:space="720" w:equalWidth="0">
        <w:col w:w="1043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62B" w:rsidRDefault="00B6462B" w:rsidP="00B6462B">
      <w:r>
        <w:separator/>
      </w:r>
    </w:p>
  </w:endnote>
  <w:endnote w:type="continuationSeparator" w:id="0">
    <w:p w:rsidR="00B6462B" w:rsidRDefault="00B6462B" w:rsidP="00B6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rsidP="00AF0EDF">
    <w:pPr>
      <w:pStyle w:val="Footer"/>
      <w:tabs>
        <w:tab w:val="clear" w:pos="4819"/>
        <w:tab w:val="clear" w:pos="9071"/>
        <w:tab w:val="left" w:pos="4554"/>
      </w:tabs>
    </w:pPr>
    <w:r>
      <w:tab/>
    </w:r>
    <w:r>
      <w:rPr>
        <w:rFonts w:ascii="Arial" w:hAnsi="Arial"/>
        <w:b/>
        <w:sz w:val="18"/>
      </w:rPr>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936BEB">
      <w:rPr>
        <w:rStyle w:val="PageNumber"/>
        <w:rFonts w:ascii="Arial" w:hAnsi="Arial" w:cs="Arial"/>
        <w:b/>
        <w:sz w:val="18"/>
        <w:szCs w:val="18"/>
      </w:rPr>
      <w:t>2</w:t>
    </w:r>
    <w:r w:rsidRPr="00787587">
      <w:rPr>
        <w:rStyle w:val="PageNumbe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rsidP="00787587">
    <w:pPr>
      <w:pStyle w:val="Footer"/>
      <w:tabs>
        <w:tab w:val="clear" w:pos="4819"/>
        <w:tab w:val="clear" w:pos="9071"/>
        <w:tab w:val="center" w:pos="5529"/>
        <w:tab w:val="right" w:pos="10206"/>
      </w:tabs>
      <w:rPr>
        <w:rFonts w:ascii="Arial" w:hAnsi="Arial"/>
        <w:b/>
        <w:sz w:val="18"/>
      </w:rPr>
    </w:pPr>
    <w:r>
      <w:rPr>
        <w:rFonts w:ascii="Arial" w:hAnsi="Arial"/>
        <w:b/>
        <w:sz w:val="18"/>
      </w:rPr>
      <w:tab/>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936BEB">
      <w:rPr>
        <w:rStyle w:val="PageNumber"/>
        <w:rFonts w:ascii="Arial" w:hAnsi="Arial" w:cs="Arial"/>
        <w:b/>
        <w:sz w:val="18"/>
        <w:szCs w:val="18"/>
      </w:rPr>
      <w:t>1</w:t>
    </w:r>
    <w:r w:rsidRPr="00787587">
      <w:rPr>
        <w:rStyle w:val="PageNumbe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FC23DE">
    <w:pPr>
      <w:pStyle w:val="Footer"/>
      <w:pBdr>
        <w:top w:val="single" w:sz="6" w:space="1" w:color="auto"/>
      </w:pBdr>
      <w:tabs>
        <w:tab w:val="clear" w:pos="4819"/>
        <w:tab w:val="clear" w:pos="9071"/>
        <w:tab w:val="center" w:pos="5529"/>
        <w:tab w:val="right" w:pos="10206"/>
      </w:tabs>
      <w:rPr>
        <w:rFonts w:ascii="Arial" w:hAnsi="Arial"/>
        <w:b/>
        <w:sz w:val="18"/>
      </w:rPr>
    </w:pPr>
    <w:r>
      <w:rPr>
        <w:rFonts w:ascii="Arial" w:hAnsi="Arial"/>
        <w:b/>
        <w:sz w:val="18"/>
      </w:rPr>
      <w:t>2000 Personal Income Tax Worksheet</w:t>
    </w:r>
    <w:r>
      <w:rPr>
        <w:rFonts w:ascii="Arial" w:hAnsi="Arial"/>
        <w:b/>
        <w:sz w:val="18"/>
      </w:rPr>
      <w:tab/>
    </w:r>
    <w:r>
      <w:rPr>
        <w:rFonts w:ascii="Arial" w:hAnsi="Arial"/>
        <w:b/>
        <w:snapToGrid w:val="0"/>
        <w:sz w:val="18"/>
      </w:rPr>
      <w:t xml:space="preserve">- </w:t>
    </w:r>
    <w:r>
      <w:rPr>
        <w:rFonts w:ascii="Arial" w:hAnsi="Arial"/>
        <w:b/>
        <w:snapToGrid w:val="0"/>
        <w:sz w:val="18"/>
      </w:rPr>
      <w:fldChar w:fldCharType="begin"/>
    </w:r>
    <w:r>
      <w:rPr>
        <w:rFonts w:ascii="Arial" w:hAnsi="Arial"/>
        <w:b/>
        <w:snapToGrid w:val="0"/>
        <w:sz w:val="18"/>
      </w:rPr>
      <w:instrText xml:space="preserve"> PAGE </w:instrText>
    </w:r>
    <w:r>
      <w:rPr>
        <w:rFonts w:ascii="Arial" w:hAnsi="Arial"/>
        <w:b/>
        <w:snapToGrid w:val="0"/>
        <w:sz w:val="18"/>
      </w:rPr>
      <w:fldChar w:fldCharType="separate"/>
    </w:r>
    <w:r>
      <w:rPr>
        <w:rFonts w:ascii="Arial" w:hAnsi="Arial"/>
        <w:b/>
        <w:snapToGrid w:val="0"/>
        <w:sz w:val="18"/>
      </w:rPr>
      <w:t>1</w:t>
    </w:r>
    <w:r>
      <w:rPr>
        <w:rFonts w:ascii="Arial" w:hAnsi="Arial"/>
        <w:b/>
        <w:snapToGrid w:val="0"/>
        <w:sz w:val="18"/>
      </w:rPr>
      <w:fldChar w:fldCharType="end"/>
    </w:r>
    <w:r>
      <w:rPr>
        <w:rFonts w:ascii="Arial" w:hAnsi="Arial"/>
        <w:b/>
        <w:snapToGrid w:val="0"/>
        <w:sz w:val="18"/>
      </w:rPr>
      <w:t xml:space="preserve"> -</w:t>
    </w:r>
    <w:r>
      <w:rPr>
        <w:rFonts w:ascii="Arial" w:hAnsi="Arial"/>
        <w:b/>
        <w:sz w:val="18"/>
      </w:rPr>
      <w:tab/>
      <w:t>© Kimberly Smith Partners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62B" w:rsidRDefault="00B6462B" w:rsidP="00B6462B">
      <w:r>
        <w:separator/>
      </w:r>
    </w:p>
  </w:footnote>
  <w:footnote w:type="continuationSeparator" w:id="0">
    <w:p w:rsidR="00B6462B" w:rsidRDefault="00B6462B" w:rsidP="00B6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Pr="00EE33FD" w:rsidRDefault="00FC23DE" w:rsidP="00AF0EDF">
    <w:pPr>
      <w:pStyle w:val="Header"/>
      <w:pBdr>
        <w:bottom w:val="single" w:sz="4" w:space="1" w:color="auto"/>
      </w:pBdr>
      <w:jc w:val="center"/>
      <w:rPr>
        <w:rFonts w:ascii="Tahoma" w:hAnsi="Tahoma" w:cs="Tahoma"/>
        <w:b/>
        <w:noProof w:val="0"/>
        <w:sz w:val="28"/>
        <w:szCs w:val="28"/>
        <w:lang w:val="en-AU"/>
      </w:rPr>
    </w:pPr>
    <w:r w:rsidRPr="00EE33FD">
      <w:rPr>
        <w:rFonts w:ascii="Tahoma" w:hAnsi="Tahoma" w:cs="Tahoma"/>
        <w:b/>
        <w:noProof w:val="0"/>
        <w:sz w:val="28"/>
        <w:szCs w:val="28"/>
        <w:lang w:val="en-AU"/>
      </w:rPr>
      <w:t>2</w:t>
    </w:r>
    <w:r w:rsidR="00936BEB">
      <w:rPr>
        <w:rFonts w:ascii="Tahoma" w:hAnsi="Tahoma" w:cs="Tahoma"/>
        <w:b/>
        <w:noProof w:val="0"/>
        <w:sz w:val="28"/>
        <w:szCs w:val="28"/>
        <w:lang w:val="en-AU"/>
      </w:rPr>
      <w:t>020</w:t>
    </w:r>
    <w:r w:rsidRPr="00EE33FD">
      <w:rPr>
        <w:rFonts w:ascii="Tahoma" w:hAnsi="Tahoma" w:cs="Tahoma"/>
        <w:b/>
        <w:noProof w:val="0"/>
        <w:sz w:val="28"/>
        <w:szCs w:val="28"/>
        <w:lang w:val="en-AU"/>
      </w:rPr>
      <w:t xml:space="preserve"> MINISTERS OF RELIGION WORKSHEET</w:t>
    </w:r>
  </w:p>
  <w:p w:rsidR="006C3793" w:rsidRDefault="00936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Pr="00936F4D" w:rsidRDefault="00FC23DE" w:rsidP="001D7293">
    <w:pPr>
      <w:tabs>
        <w:tab w:val="center" w:pos="5102"/>
        <w:tab w:val="right" w:pos="10204"/>
      </w:tabs>
      <w:rPr>
        <w:rFonts w:ascii="Tahoma" w:hAnsi="Tahoma" w:cs="Tahoma"/>
        <w:bCs/>
        <w:sz w:val="22"/>
        <w:szCs w:val="22"/>
      </w:rPr>
    </w:pPr>
    <w:r>
      <w:rPr>
        <w:rFonts w:ascii="Tahoma" w:hAnsi="Tahoma" w:cs="Tahoma"/>
        <w:bCs/>
        <w:sz w:val="22"/>
        <w:szCs w:val="22"/>
        <w:lang w:val="en-AU" w:eastAsia="en-AU"/>
      </w:rPr>
      <w:drawing>
        <wp:inline distT="0" distB="0" distL="0" distR="0" wp14:anchorId="67A25D29" wp14:editId="5ADCE807">
          <wp:extent cx="2713990" cy="295275"/>
          <wp:effectExtent l="0" t="0" r="0" b="9525"/>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3990" cy="295275"/>
                  </a:xfrm>
                  <a:prstGeom prst="rect">
                    <a:avLst/>
                  </a:prstGeom>
                  <a:noFill/>
                  <a:ln>
                    <a:noFill/>
                  </a:ln>
                </pic:spPr>
              </pic:pic>
            </a:graphicData>
          </a:graphic>
        </wp:inline>
      </w:drawing>
    </w:r>
    <w:r>
      <w:rPr>
        <w:rFonts w:ascii="Tahoma" w:hAnsi="Tahoma" w:cs="Tahoma"/>
        <w:bCs/>
        <w:sz w:val="22"/>
        <w:szCs w:val="22"/>
      </w:rPr>
      <w:tab/>
    </w:r>
    <w:r w:rsidRPr="00936F4D">
      <w:rPr>
        <w:rFonts w:ascii="Tahoma" w:hAnsi="Tahoma" w:cs="Tahoma"/>
        <w:bCs/>
        <w:sz w:val="22"/>
        <w:szCs w:val="22"/>
      </w:rPr>
      <w:tab/>
      <w:t>60 – 64 Railway Road, Blackburn, 3130</w:t>
    </w:r>
  </w:p>
  <w:p w:rsidR="006C3793" w:rsidRPr="00936F4D" w:rsidRDefault="00FC23DE" w:rsidP="005221BC">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6C3793" w:rsidRPr="00936F4D" w:rsidRDefault="00FC23DE" w:rsidP="00567019">
    <w:pPr>
      <w:tabs>
        <w:tab w:val="left" w:pos="663"/>
        <w:tab w:val="left" w:pos="2625"/>
        <w:tab w:val="left" w:pos="5775"/>
        <w:tab w:val="right" w:pos="10915"/>
      </w:tabs>
      <w:ind w:right="-144"/>
      <w:rPr>
        <w:rFonts w:ascii="Tahoma" w:hAnsi="Tahoma" w:cs="Tahoma"/>
        <w:bCs/>
        <w:sz w:val="22"/>
        <w:szCs w:val="22"/>
      </w:rPr>
    </w:pPr>
    <w:r>
      <w:rPr>
        <w:rFonts w:ascii="Tahoma" w:hAnsi="Tahoma" w:cs="Tahoma"/>
        <w:bCs/>
        <w:sz w:val="22"/>
        <w:szCs w:val="22"/>
      </w:rPr>
      <w:tab/>
    </w:r>
    <w:r>
      <w:rPr>
        <w:rFonts w:ascii="Tahoma" w:hAnsi="Tahoma" w:cs="Tahoma"/>
        <w:bCs/>
        <w:sz w:val="22"/>
        <w:szCs w:val="22"/>
      </w:rPr>
      <w:tab/>
      <w:t xml:space="preserve">                                                                                    t: (03) 9878 </w:t>
    </w:r>
    <w:r w:rsidRPr="00936F4D">
      <w:rPr>
        <w:rFonts w:ascii="Tahoma" w:hAnsi="Tahoma" w:cs="Tahoma"/>
        <w:bCs/>
        <w:sz w:val="22"/>
        <w:szCs w:val="22"/>
      </w:rPr>
      <w:t>1477</w:t>
    </w:r>
  </w:p>
  <w:p w:rsidR="006C3793" w:rsidRPr="00936F4D" w:rsidRDefault="00FC23DE" w:rsidP="005221BC">
    <w:pPr>
      <w:tabs>
        <w:tab w:val="left" w:pos="2625"/>
        <w:tab w:val="left" w:pos="5775"/>
      </w:tabs>
      <w:jc w:val="center"/>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t xml:space="preserve">                  </w:t>
    </w:r>
    <w:r w:rsidRPr="00567019">
      <w:rPr>
        <w:rFonts w:ascii="Tahoma" w:hAnsi="Tahoma" w:cs="Tahoma"/>
        <w:bCs/>
        <w:sz w:val="22"/>
        <w:szCs w:val="22"/>
      </w:rPr>
      <w:t>f: (03) 9894 1798</w:t>
    </w:r>
  </w:p>
  <w:p w:rsidR="006C3793" w:rsidRDefault="00FC23DE" w:rsidP="00AA08B9">
    <w:pPr>
      <w:tabs>
        <w:tab w:val="left" w:pos="2625"/>
        <w:tab w:val="left" w:pos="5775"/>
      </w:tabs>
      <w:jc w:val="right"/>
      <w:rPr>
        <w:rFonts w:ascii="Tahoma" w:hAnsi="Tahoma" w:cs="Tahoma"/>
        <w:bCs/>
        <w:sz w:val="22"/>
        <w:szCs w:val="22"/>
      </w:rPr>
    </w:pPr>
    <w:r w:rsidRPr="00AA08B9">
      <w:rPr>
        <w:rFonts w:ascii="Tahoma" w:hAnsi="Tahoma" w:cs="Tahoma"/>
        <w:bCs/>
        <w:sz w:val="22"/>
        <w:szCs w:val="22"/>
      </w:rPr>
      <w:t>www.rdlaccountants.com.au</w:t>
    </w:r>
  </w:p>
  <w:p w:rsidR="006C3793" w:rsidRDefault="00936BEB" w:rsidP="00AA08B9">
    <w:pPr>
      <w:tabs>
        <w:tab w:val="left" w:pos="2625"/>
        <w:tab w:val="left" w:pos="5775"/>
      </w:tabs>
      <w:jc w:val="right"/>
      <w:rPr>
        <w:rFonts w:ascii="Tahoma" w:hAnsi="Tahoma" w:cs="Tahoma"/>
        <w:bCs/>
        <w:sz w:val="22"/>
        <w:szCs w:val="22"/>
      </w:rPr>
    </w:pPr>
  </w:p>
  <w:p w:rsidR="006C3793" w:rsidRPr="006C3793" w:rsidRDefault="00936BEB" w:rsidP="006C3793">
    <w:pPr>
      <w:pStyle w:val="Header"/>
      <w:pBdr>
        <w:bottom w:val="single" w:sz="4" w:space="1" w:color="auto"/>
      </w:pBdr>
      <w:jc w:val="center"/>
      <w:rPr>
        <w:rFonts w:ascii="Tahoma" w:hAnsi="Tahoma" w:cs="Tahoma"/>
        <w:b/>
        <w:noProof w:val="0"/>
        <w:sz w:val="28"/>
        <w:szCs w:val="28"/>
        <w:lang w:val="en-AU"/>
      </w:rPr>
    </w:pPr>
    <w:r>
      <w:rPr>
        <w:rFonts w:ascii="Tahoma" w:hAnsi="Tahoma" w:cs="Tahoma"/>
        <w:b/>
        <w:noProof w:val="0"/>
        <w:sz w:val="28"/>
        <w:szCs w:val="28"/>
        <w:lang w:val="en-AU"/>
      </w:rPr>
      <w:t>2020</w:t>
    </w:r>
    <w:r w:rsidR="00FC23DE" w:rsidRPr="00EE33FD">
      <w:rPr>
        <w:rFonts w:ascii="Tahoma" w:hAnsi="Tahoma" w:cs="Tahoma"/>
        <w:b/>
        <w:noProof w:val="0"/>
        <w:sz w:val="28"/>
        <w:szCs w:val="28"/>
        <w:lang w:val="en-AU"/>
      </w:rPr>
      <w:t xml:space="preserve"> MINISTERS OF RELIGION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93" w:rsidRDefault="00936BEB">
    <w:pPr>
      <w:pStyle w:val="MajorHead"/>
      <w:tabs>
        <w:tab w:val="right" w:pos="9540"/>
        <w:tab w:val="left" w:pos="9720"/>
        <w:tab w:val="left" w:pos="9810"/>
      </w:tabs>
      <w:rPr>
        <w:rFonts w:ascii="Arial" w:hAnsi="Arial"/>
        <w:noProof w:val="0"/>
        <w:sz w:val="24"/>
        <w:lang w:val="en-AU"/>
      </w:rPr>
    </w:pPr>
  </w:p>
  <w:p w:rsidR="006C3793" w:rsidRDefault="00FC23DE">
    <w:pPr>
      <w:pStyle w:val="MajorHead"/>
      <w:tabs>
        <w:tab w:val="right" w:pos="9540"/>
        <w:tab w:val="left" w:pos="9720"/>
        <w:tab w:val="left" w:pos="9810"/>
      </w:tabs>
      <w:rPr>
        <w:rFonts w:ascii="Arial" w:hAnsi="Arial"/>
        <w:noProof w:val="0"/>
        <w:sz w:val="24"/>
        <w:lang w:val="en-AU"/>
      </w:rPr>
    </w:pPr>
    <w:r>
      <w:rPr>
        <w:rFonts w:ascii="Arial" w:hAnsi="Arial"/>
        <w:noProof w:val="0"/>
        <w:sz w:val="24"/>
        <w:lang w:val="en-AU"/>
      </w:rPr>
      <w:t>MINISTERS OF RELIGION</w:t>
    </w:r>
  </w:p>
  <w:p w:rsidR="006C3793" w:rsidRDefault="00FC23DE">
    <w:pPr>
      <w:pStyle w:val="Header"/>
      <w:pBdr>
        <w:bottom w:val="single" w:sz="4" w:space="1" w:color="auto"/>
      </w:pBdr>
      <w:jc w:val="center"/>
    </w:pPr>
    <w:r>
      <w:rPr>
        <w:rFonts w:ascii="Arial" w:hAnsi="Arial"/>
        <w:b/>
        <w:noProof w:val="0"/>
        <w:lang w:val="en-AU"/>
      </w:rPr>
      <w:t>YEAR 2000 PERSONAL INCOME TAX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908F9"/>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2F0A47B2"/>
    <w:multiLevelType w:val="hybridMultilevel"/>
    <w:tmpl w:val="604E00CA"/>
    <w:lvl w:ilvl="0" w:tplc="0C090001">
      <w:start w:val="1"/>
      <w:numFmt w:val="bullet"/>
      <w:lvlText w:val=""/>
      <w:lvlJc w:val="left"/>
      <w:pPr>
        <w:tabs>
          <w:tab w:val="num" w:pos="1321"/>
        </w:tabs>
        <w:ind w:left="1321" w:hanging="360"/>
      </w:pPr>
      <w:rPr>
        <w:rFonts w:ascii="Symbol" w:hAnsi="Symbol" w:hint="default"/>
      </w:rPr>
    </w:lvl>
    <w:lvl w:ilvl="1" w:tplc="0C090003" w:tentative="1">
      <w:start w:val="1"/>
      <w:numFmt w:val="bullet"/>
      <w:lvlText w:val="o"/>
      <w:lvlJc w:val="left"/>
      <w:pPr>
        <w:tabs>
          <w:tab w:val="num" w:pos="2041"/>
        </w:tabs>
        <w:ind w:left="2041" w:hanging="360"/>
      </w:pPr>
      <w:rPr>
        <w:rFonts w:ascii="Courier New" w:hAnsi="Courier New" w:cs="Courier New" w:hint="default"/>
      </w:rPr>
    </w:lvl>
    <w:lvl w:ilvl="2" w:tplc="0C090005" w:tentative="1">
      <w:start w:val="1"/>
      <w:numFmt w:val="bullet"/>
      <w:lvlText w:val=""/>
      <w:lvlJc w:val="left"/>
      <w:pPr>
        <w:tabs>
          <w:tab w:val="num" w:pos="2761"/>
        </w:tabs>
        <w:ind w:left="2761" w:hanging="360"/>
      </w:pPr>
      <w:rPr>
        <w:rFonts w:ascii="Wingdings" w:hAnsi="Wingdings" w:hint="default"/>
      </w:rPr>
    </w:lvl>
    <w:lvl w:ilvl="3" w:tplc="0C090001" w:tentative="1">
      <w:start w:val="1"/>
      <w:numFmt w:val="bullet"/>
      <w:lvlText w:val=""/>
      <w:lvlJc w:val="left"/>
      <w:pPr>
        <w:tabs>
          <w:tab w:val="num" w:pos="3481"/>
        </w:tabs>
        <w:ind w:left="3481" w:hanging="360"/>
      </w:pPr>
      <w:rPr>
        <w:rFonts w:ascii="Symbol" w:hAnsi="Symbol" w:hint="default"/>
      </w:rPr>
    </w:lvl>
    <w:lvl w:ilvl="4" w:tplc="0C090003" w:tentative="1">
      <w:start w:val="1"/>
      <w:numFmt w:val="bullet"/>
      <w:lvlText w:val="o"/>
      <w:lvlJc w:val="left"/>
      <w:pPr>
        <w:tabs>
          <w:tab w:val="num" w:pos="4201"/>
        </w:tabs>
        <w:ind w:left="4201" w:hanging="360"/>
      </w:pPr>
      <w:rPr>
        <w:rFonts w:ascii="Courier New" w:hAnsi="Courier New" w:cs="Courier New" w:hint="default"/>
      </w:rPr>
    </w:lvl>
    <w:lvl w:ilvl="5" w:tplc="0C090005" w:tentative="1">
      <w:start w:val="1"/>
      <w:numFmt w:val="bullet"/>
      <w:lvlText w:val=""/>
      <w:lvlJc w:val="left"/>
      <w:pPr>
        <w:tabs>
          <w:tab w:val="num" w:pos="4921"/>
        </w:tabs>
        <w:ind w:left="4921" w:hanging="360"/>
      </w:pPr>
      <w:rPr>
        <w:rFonts w:ascii="Wingdings" w:hAnsi="Wingdings" w:hint="default"/>
      </w:rPr>
    </w:lvl>
    <w:lvl w:ilvl="6" w:tplc="0C090001" w:tentative="1">
      <w:start w:val="1"/>
      <w:numFmt w:val="bullet"/>
      <w:lvlText w:val=""/>
      <w:lvlJc w:val="left"/>
      <w:pPr>
        <w:tabs>
          <w:tab w:val="num" w:pos="5641"/>
        </w:tabs>
        <w:ind w:left="5641" w:hanging="360"/>
      </w:pPr>
      <w:rPr>
        <w:rFonts w:ascii="Symbol" w:hAnsi="Symbol" w:hint="default"/>
      </w:rPr>
    </w:lvl>
    <w:lvl w:ilvl="7" w:tplc="0C090003" w:tentative="1">
      <w:start w:val="1"/>
      <w:numFmt w:val="bullet"/>
      <w:lvlText w:val="o"/>
      <w:lvlJc w:val="left"/>
      <w:pPr>
        <w:tabs>
          <w:tab w:val="num" w:pos="6361"/>
        </w:tabs>
        <w:ind w:left="6361" w:hanging="360"/>
      </w:pPr>
      <w:rPr>
        <w:rFonts w:ascii="Courier New" w:hAnsi="Courier New" w:cs="Courier New" w:hint="default"/>
      </w:rPr>
    </w:lvl>
    <w:lvl w:ilvl="8" w:tplc="0C090005" w:tentative="1">
      <w:start w:val="1"/>
      <w:numFmt w:val="bullet"/>
      <w:lvlText w:val=""/>
      <w:lvlJc w:val="left"/>
      <w:pPr>
        <w:tabs>
          <w:tab w:val="num" w:pos="7081"/>
        </w:tabs>
        <w:ind w:left="7081" w:hanging="360"/>
      </w:pPr>
      <w:rPr>
        <w:rFonts w:ascii="Wingdings" w:hAnsi="Wingdings" w:hint="default"/>
      </w:rPr>
    </w:lvl>
  </w:abstractNum>
  <w:abstractNum w:abstractNumId="2" w15:restartNumberingAfterBreak="0">
    <w:nsid w:val="4DF161A5"/>
    <w:multiLevelType w:val="hybridMultilevel"/>
    <w:tmpl w:val="93B89FC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3DD3D9A"/>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pv0bY6jyaFfIyGxiAzLouwgS5mokQPF3vqgRxprHBQV9YJt5Pg5gRJP+EUyh1GjZoI6M2OSZFUIOniOZS37TPQ==" w:salt="37SvHCb6KkY3IumhpBIdn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2D"/>
    <w:rsid w:val="0013142D"/>
    <w:rsid w:val="002A309D"/>
    <w:rsid w:val="003860D8"/>
    <w:rsid w:val="00936BEB"/>
    <w:rsid w:val="009D7A6C"/>
    <w:rsid w:val="00B316FE"/>
    <w:rsid w:val="00B6462B"/>
    <w:rsid w:val="00C52577"/>
    <w:rsid w:val="00C63FB1"/>
    <w:rsid w:val="00E860AD"/>
    <w:rsid w:val="00FC2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C9B5C"/>
  <w15:chartTrackingRefBased/>
  <w15:docId w15:val="{5BB5E4A1-4FBD-4D3E-88D3-5F88B034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42D"/>
    <w:pPr>
      <w:overflowPunct w:val="0"/>
      <w:autoSpaceDE w:val="0"/>
      <w:autoSpaceDN w:val="0"/>
      <w:adjustRightInd w:val="0"/>
      <w:spacing w:after="0" w:line="240" w:lineRule="auto"/>
      <w:textAlignment w:val="baseline"/>
    </w:pPr>
    <w:rPr>
      <w:rFonts w:ascii="New York" w:eastAsia="Times New Roman" w:hAnsi="New York" w:cs="Times New Roman"/>
      <w:noProof/>
      <w:sz w:val="24"/>
      <w:szCs w:val="20"/>
      <w:lang w:val="en-US"/>
    </w:rPr>
  </w:style>
  <w:style w:type="paragraph" w:styleId="Heading1">
    <w:name w:val="heading 1"/>
    <w:basedOn w:val="Normal"/>
    <w:next w:val="Normal"/>
    <w:link w:val="Heading1Char"/>
    <w:qFormat/>
    <w:rsid w:val="0013142D"/>
    <w:pPr>
      <w:keepNext/>
      <w:jc w:val="center"/>
      <w:outlineLvl w:val="0"/>
    </w:pPr>
    <w:rPr>
      <w:rFonts w:ascii="Times" w:hAnsi="Times"/>
      <w:b/>
      <w:noProof w:val="0"/>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42D"/>
    <w:rPr>
      <w:rFonts w:ascii="Times" w:eastAsia="Times New Roman" w:hAnsi="Times" w:cs="Times New Roman"/>
      <w:b/>
      <w:sz w:val="20"/>
      <w:szCs w:val="20"/>
    </w:rPr>
  </w:style>
  <w:style w:type="paragraph" w:styleId="Footer">
    <w:name w:val="footer"/>
    <w:basedOn w:val="Normal"/>
    <w:link w:val="FooterChar"/>
    <w:rsid w:val="0013142D"/>
    <w:pPr>
      <w:tabs>
        <w:tab w:val="center" w:pos="4819"/>
        <w:tab w:val="right" w:pos="9071"/>
      </w:tabs>
    </w:pPr>
  </w:style>
  <w:style w:type="character" w:customStyle="1" w:styleId="FooterChar">
    <w:name w:val="Footer Char"/>
    <w:basedOn w:val="DefaultParagraphFont"/>
    <w:link w:val="Footer"/>
    <w:rsid w:val="0013142D"/>
    <w:rPr>
      <w:rFonts w:ascii="New York" w:eastAsia="Times New Roman" w:hAnsi="New York" w:cs="Times New Roman"/>
      <w:noProof/>
      <w:sz w:val="24"/>
      <w:szCs w:val="20"/>
      <w:lang w:val="en-US"/>
    </w:rPr>
  </w:style>
  <w:style w:type="paragraph" w:customStyle="1" w:styleId="MajorHead">
    <w:name w:val="Major Head"/>
    <w:basedOn w:val="Normal"/>
    <w:rsid w:val="0013142D"/>
    <w:pPr>
      <w:jc w:val="center"/>
    </w:pPr>
    <w:rPr>
      <w:rFonts w:ascii="Times" w:hAnsi="Times"/>
      <w:b/>
      <w:sz w:val="36"/>
    </w:rPr>
  </w:style>
  <w:style w:type="paragraph" w:styleId="Header">
    <w:name w:val="header"/>
    <w:basedOn w:val="Normal"/>
    <w:link w:val="HeaderChar"/>
    <w:rsid w:val="0013142D"/>
    <w:pPr>
      <w:tabs>
        <w:tab w:val="center" w:pos="4153"/>
        <w:tab w:val="right" w:pos="8306"/>
      </w:tabs>
    </w:pPr>
  </w:style>
  <w:style w:type="character" w:customStyle="1" w:styleId="HeaderChar">
    <w:name w:val="Header Char"/>
    <w:basedOn w:val="DefaultParagraphFont"/>
    <w:link w:val="Header"/>
    <w:rsid w:val="0013142D"/>
    <w:rPr>
      <w:rFonts w:ascii="New York" w:eastAsia="Times New Roman" w:hAnsi="New York" w:cs="Times New Roman"/>
      <w:noProof/>
      <w:sz w:val="24"/>
      <w:szCs w:val="20"/>
      <w:lang w:val="en-US"/>
    </w:rPr>
  </w:style>
  <w:style w:type="paragraph" w:styleId="BodyText2">
    <w:name w:val="Body Text 2"/>
    <w:basedOn w:val="Normal"/>
    <w:link w:val="BodyText2Char"/>
    <w:rsid w:val="0013142D"/>
    <w:pPr>
      <w:tabs>
        <w:tab w:val="left" w:pos="9720"/>
        <w:tab w:val="left" w:pos="9810"/>
      </w:tabs>
      <w:ind w:left="90"/>
    </w:pPr>
    <w:rPr>
      <w:rFonts w:ascii="Arial" w:hAnsi="Arial"/>
      <w:sz w:val="20"/>
    </w:rPr>
  </w:style>
  <w:style w:type="character" w:customStyle="1" w:styleId="BodyText2Char">
    <w:name w:val="Body Text 2 Char"/>
    <w:basedOn w:val="DefaultParagraphFont"/>
    <w:link w:val="BodyText2"/>
    <w:rsid w:val="0013142D"/>
    <w:rPr>
      <w:rFonts w:ascii="Arial" w:eastAsia="Times New Roman" w:hAnsi="Arial" w:cs="Times New Roman"/>
      <w:noProof/>
      <w:sz w:val="20"/>
      <w:szCs w:val="20"/>
      <w:lang w:val="en-US"/>
    </w:rPr>
  </w:style>
  <w:style w:type="character" w:styleId="PageNumber">
    <w:name w:val="page number"/>
    <w:basedOn w:val="DefaultParagraphFont"/>
    <w:rsid w:val="0013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1C353DC1AB54FB65860DB685219B2" ma:contentTypeVersion="13" ma:contentTypeDescription="Create a new document." ma:contentTypeScope="" ma:versionID="eddc1ae1c1738ce88d7f640eb3abe396">
  <xsd:schema xmlns:xsd="http://www.w3.org/2001/XMLSchema" xmlns:xs="http://www.w3.org/2001/XMLSchema" xmlns:p="http://schemas.microsoft.com/office/2006/metadata/properties" xmlns:ns2="81b85bf2-48c1-4d5a-a3c5-a21bd52fb707" xmlns:ns3="a9f6bdeb-ae6a-4c4f-8868-ea627bd81c6b" targetNamespace="http://schemas.microsoft.com/office/2006/metadata/properties" ma:root="true" ma:fieldsID="2646f632f924149f4ca85a6ce90bfa96" ns2:_="" ns3:_="">
    <xsd:import namespace="81b85bf2-48c1-4d5a-a3c5-a21bd52fb707"/>
    <xsd:import namespace="a9f6bdeb-ae6a-4c4f-8868-ea627bd81c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Company_x0020_Size"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85bf2-48c1-4d5a-a3c5-a21bd52fb70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f6bdeb-ae6a-4c4f-8868-ea627bd81c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Company_x0020_Size" ma:index="16" nillable="true" ma:displayName="Company Size" ma:format="Dropdown" ma:internalName="Company_x0020_Size">
      <xsd:simpleType>
        <xsd:restriction base="dms:Choice">
          <xsd:enumeration value="Micro/Startup"/>
          <xsd:enumeration value="SME"/>
          <xsd:enumeration value="Large"/>
          <xsd:enumeration value="Corporation"/>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pany_x0020_Size xmlns="a9f6bdeb-ae6a-4c4f-8868-ea627bd81c6b" xsi:nil="true"/>
  </documentManagement>
</p:properties>
</file>

<file path=customXml/itemProps1.xml><?xml version="1.0" encoding="utf-8"?>
<ds:datastoreItem xmlns:ds="http://schemas.openxmlformats.org/officeDocument/2006/customXml" ds:itemID="{BA2235C8-CFE9-4FE1-80DC-E1A86617D22B}"/>
</file>

<file path=customXml/itemProps2.xml><?xml version="1.0" encoding="utf-8"?>
<ds:datastoreItem xmlns:ds="http://schemas.openxmlformats.org/officeDocument/2006/customXml" ds:itemID="{42B54E12-F782-4C38-9008-27CE2006D97E}"/>
</file>

<file path=customXml/itemProps3.xml><?xml version="1.0" encoding="utf-8"?>
<ds:datastoreItem xmlns:ds="http://schemas.openxmlformats.org/officeDocument/2006/customXml" ds:itemID="{133BA80E-A176-47B7-9C11-32299C167D95}"/>
</file>

<file path=docProps/app.xml><?xml version="1.0" encoding="utf-8"?>
<Properties xmlns="http://schemas.openxmlformats.org/officeDocument/2006/extended-properties" xmlns:vt="http://schemas.openxmlformats.org/officeDocument/2006/docPropsVTypes">
  <Template>Normal</Template>
  <TotalTime>21</TotalTime>
  <Pages>3</Pages>
  <Words>922</Words>
  <Characters>5257</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rdl.accountants</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Low</dc:creator>
  <cp:keywords/>
  <dc:description/>
  <cp:lastModifiedBy>Cassandra Treverton</cp:lastModifiedBy>
  <cp:revision>5</cp:revision>
  <dcterms:created xsi:type="dcterms:W3CDTF">2019-06-04T07:08:00Z</dcterms:created>
  <dcterms:modified xsi:type="dcterms:W3CDTF">2020-07-02T03:47:00Z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0x010100AE91C353DC1AB54FB65860DB685219B2</vt:lpwstr>
  </property>
</Properties>
</file>